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5EC56FF1"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CD1B68">
        <w:rPr>
          <w:rFonts w:ascii="Britannic Bold" w:hAnsi="Britannic Bold" w:cs="Britannic Bold"/>
          <w:noProof/>
          <w:color w:val="auto"/>
          <w:sz w:val="32"/>
          <w:szCs w:val="32"/>
        </w:rPr>
        <w:t>Tuesday, February 25,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23FE5D71"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15073940"/>
      <w:bookmarkStart w:id="16" w:name="_Hlk114125249"/>
      <w:bookmarkStart w:id="17" w:name="_Hlk117493914"/>
      <w:bookmarkStart w:id="18" w:name="_Hlk118702453"/>
      <w:bookmarkStart w:id="19" w:name="_Hlk121206780"/>
      <w:bookmarkStart w:id="20" w:name="_Hlk124848084"/>
      <w:bookmarkStart w:id="21" w:name="_Hlk114553974"/>
      <w:bookmarkStart w:id="22" w:name="_Hlk103841186"/>
      <w:bookmarkStart w:id="23" w:name="_Hlk114470148"/>
      <w:bookmarkStart w:id="24" w:name="_Hlk115936712"/>
      <w:bookmarkStart w:id="25" w:name="_Hlk118093815"/>
      <w:bookmarkStart w:id="26" w:name="_Hlk120515341"/>
      <w:bookmarkStart w:id="27" w:name="_Hlk119912223"/>
      <w:bookmarkStart w:id="28" w:name="_Hlk123799151"/>
      <w:bookmarkStart w:id="29" w:name="_Hlk135030572"/>
      <w:bookmarkStart w:id="30" w:name="_Hlk144101014"/>
      <w:bookmarkStart w:id="31" w:name="_Hlk143497460"/>
      <w:bookmarkStart w:id="32" w:name="_Hlk145400246"/>
      <w:bookmarkStart w:id="33" w:name="_Hlk143152050"/>
      <w:bookmarkStart w:id="34" w:name="_Hlk146089771"/>
      <w:bookmarkStart w:id="35" w:name="_Hlk149545658"/>
      <w:bookmarkStart w:id="36" w:name="_Hlk124751142"/>
      <w:bookmarkStart w:id="37" w:name="_Hlk126739439"/>
      <w:bookmarkStart w:id="38" w:name="_Hlk127772810"/>
      <w:bookmarkStart w:id="39" w:name="_Hlk129847454"/>
      <w:bookmarkStart w:id="40" w:name="_Hlk146695910"/>
      <w:bookmarkStart w:id="41" w:name="_Hlk147994418"/>
      <w:bookmarkStart w:id="42" w:name="_Hlk151360087"/>
      <w:bookmarkStart w:id="43" w:name="_Hlk155247966"/>
      <w:bookmarkStart w:id="44" w:name="_Hlk156372801"/>
      <w:bookmarkStart w:id="45" w:name="_Hlk156805359"/>
      <w:bookmarkStart w:id="46" w:name="_Hlk158878636"/>
      <w:bookmarkStart w:id="47" w:name="_Hlk159395857"/>
      <w:bookmarkStart w:id="48" w:name="_Hlk160000938"/>
      <w:bookmarkStart w:id="49" w:name="_Hlk160431593"/>
      <w:bookmarkStart w:id="50" w:name="_Hlk161038477"/>
      <w:bookmarkStart w:id="51" w:name="_Hlk163723535"/>
      <w:bookmarkStart w:id="52" w:name="_Hlk165444742"/>
      <w:bookmarkStart w:id="53" w:name="_Hlk165357678"/>
      <w:bookmarkStart w:id="54" w:name="_Hlk178146014"/>
      <w:bookmarkStart w:id="55" w:name="_Hlk182377807"/>
      <w:bookmarkStart w:id="56" w:name="_Hlk184192359"/>
      <w:bookmarkStart w:id="57" w:name="_Hlk188426558"/>
      <w:bookmarkStart w:id="58" w:name="_Hlk188857956"/>
      <w:r w:rsidR="008044FD">
        <w:rPr>
          <w:rFonts w:ascii="Tahoma" w:hAnsi="Tahoma" w:cs="Tahoma"/>
        </w:rPr>
        <w:t xml:space="preserve"> </w:t>
      </w:r>
      <w:r w:rsidR="00217606">
        <w:rPr>
          <w:rFonts w:ascii="Tahoma" w:hAnsi="Tahoma" w:cs="Tahoma"/>
        </w:rPr>
        <w:t xml:space="preserve">11, </w:t>
      </w:r>
      <w:r w:rsidR="00207838">
        <w:rPr>
          <w:rStyle w:val="normaltextrun"/>
          <w:rFonts w:ascii="Tahoma" w:hAnsi="Tahoma" w:cs="Tahoma"/>
        </w:rPr>
        <w:t>10</w:t>
      </w:r>
      <w:r w:rsidR="00F25E2A">
        <w:rPr>
          <w:rStyle w:val="normaltextrun"/>
          <w:rFonts w:ascii="Tahoma" w:hAnsi="Tahoma" w:cs="Tahoma"/>
        </w:rPr>
        <w:t>, 9</w:t>
      </w:r>
      <w:r w:rsidR="0097430E">
        <w:rPr>
          <w:rStyle w:val="normaltextrun"/>
          <w:rFonts w:ascii="Tahoma" w:hAnsi="Tahoma" w:cs="Tahoma"/>
        </w:rPr>
        <w:t>,</w:t>
      </w:r>
      <w:r w:rsidR="00AD2F5F">
        <w:rPr>
          <w:rStyle w:val="normaltextrun"/>
          <w:rFonts w:ascii="Tahoma" w:hAnsi="Tahoma" w:cs="Tahoma"/>
        </w:rPr>
        <w:t xml:space="preserve"> 8, 7</w:t>
      </w:r>
      <w:r w:rsidR="00FD4397">
        <w:rPr>
          <w:rStyle w:val="normaltextrun"/>
          <w:rFonts w:ascii="Tahoma" w:hAnsi="Tahoma" w:cs="Tahoma"/>
        </w:rPr>
        <w:t>, 12</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28393A79"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 xml:space="preserve">: </w:t>
      </w:r>
      <w:r w:rsidR="00217606">
        <w:rPr>
          <w:rFonts w:ascii="Tahoma" w:hAnsi="Tahoma" w:cs="Tahoma"/>
        </w:rPr>
        <w:t>Chicken Fajitas,</w:t>
      </w:r>
      <w:r w:rsidR="0028418E">
        <w:rPr>
          <w:rFonts w:ascii="Tahoma" w:hAnsi="Tahoma" w:cs="Tahoma"/>
        </w:rPr>
        <w:t xml:space="preserve"> </w:t>
      </w:r>
      <w:r w:rsidR="00207838">
        <w:rPr>
          <w:rFonts w:ascii="Tahoma" w:hAnsi="Tahoma" w:cs="Tahoma"/>
        </w:rPr>
        <w:t>salad bar, fruit and milk</w:t>
      </w:r>
    </w:p>
    <w:p w14:paraId="3684F66B" w14:textId="25EE4522" w:rsidR="001A7D03" w:rsidRDefault="001A7D03" w:rsidP="005163C2">
      <w:pPr>
        <w:tabs>
          <w:tab w:val="left" w:pos="8175"/>
        </w:tabs>
        <w:textAlignment w:val="baseline"/>
        <w:rPr>
          <w:rFonts w:ascii="Tahoma" w:hAnsi="Tahoma" w:cs="Tahoma"/>
        </w:rPr>
      </w:pPr>
    </w:p>
    <w:p w14:paraId="40DEF029" w14:textId="71E890D0" w:rsidR="001A7D03" w:rsidRDefault="001A7D03" w:rsidP="005163C2">
      <w:pPr>
        <w:tabs>
          <w:tab w:val="left" w:pos="8175"/>
        </w:tabs>
        <w:textAlignment w:val="baseline"/>
        <w:rPr>
          <w:rFonts w:ascii="Tahoma" w:hAnsi="Tahoma" w:cs="Tahoma"/>
        </w:rPr>
      </w:pPr>
      <w:r>
        <w:rPr>
          <w:rFonts w:ascii="Tahoma" w:hAnsi="Tahoma" w:cs="Tahoma"/>
        </w:rPr>
        <w:t xml:space="preserve">Congratulations to our Lady Cardinals basketball team on a season of hard work and growth! Thank you to Coach Clark and Coach </w:t>
      </w:r>
      <w:proofErr w:type="spellStart"/>
      <w:r>
        <w:rPr>
          <w:rFonts w:ascii="Tahoma" w:hAnsi="Tahoma" w:cs="Tahoma"/>
        </w:rPr>
        <w:t>Lawhead</w:t>
      </w:r>
      <w:proofErr w:type="spellEnd"/>
      <w:r w:rsidR="006C47DF">
        <w:rPr>
          <w:rFonts w:ascii="Tahoma" w:hAnsi="Tahoma" w:cs="Tahoma"/>
        </w:rPr>
        <w:t>.</w:t>
      </w:r>
    </w:p>
    <w:p w14:paraId="71187299" w14:textId="7DA7BCA1" w:rsidR="00217606" w:rsidRDefault="00217606" w:rsidP="005163C2">
      <w:pPr>
        <w:tabs>
          <w:tab w:val="left" w:pos="8175"/>
        </w:tabs>
        <w:textAlignment w:val="baseline"/>
        <w:rPr>
          <w:rFonts w:ascii="Tahoma" w:hAnsi="Tahoma" w:cs="Tahoma"/>
        </w:rPr>
      </w:pPr>
    </w:p>
    <w:p w14:paraId="66CDE7DC" w14:textId="4329272D" w:rsidR="00FD4397" w:rsidRPr="00FD4397" w:rsidRDefault="00217606" w:rsidP="00FD4397">
      <w:pPr>
        <w:rPr>
          <w:rFonts w:ascii="Tahoma" w:hAnsi="Tahoma" w:cs="Tahoma"/>
          <w:color w:val="000000"/>
        </w:rPr>
      </w:pPr>
      <w:r>
        <w:rPr>
          <w:rFonts w:ascii="Tahoma" w:hAnsi="Tahoma" w:cs="Tahoma"/>
          <w:color w:val="000000"/>
        </w:rPr>
        <w:t>We are celebrating</w:t>
      </w:r>
      <w:r w:rsidR="00FD4397" w:rsidRPr="00FD4397">
        <w:rPr>
          <w:rFonts w:ascii="Tahoma" w:hAnsi="Tahoma" w:cs="Tahoma"/>
          <w:color w:val="000000"/>
        </w:rPr>
        <w:t xml:space="preserve"> National FFA Week. </w:t>
      </w:r>
      <w:r>
        <w:rPr>
          <w:rFonts w:ascii="Tahoma" w:hAnsi="Tahoma" w:cs="Tahoma"/>
          <w:color w:val="000000"/>
        </w:rPr>
        <w:t>Today</w:t>
      </w:r>
      <w:r w:rsidR="00FD4397" w:rsidRPr="00FD4397">
        <w:rPr>
          <w:rFonts w:ascii="Tahoma" w:hAnsi="Tahoma" w:cs="Tahoma"/>
          <w:color w:val="000000"/>
        </w:rPr>
        <w:t xml:space="preserve"> </w:t>
      </w:r>
      <w:r>
        <w:rPr>
          <w:rFonts w:ascii="Tahoma" w:hAnsi="Tahoma" w:cs="Tahoma"/>
          <w:color w:val="000000"/>
        </w:rPr>
        <w:t>is</w:t>
      </w:r>
      <w:r w:rsidR="00FD4397" w:rsidRPr="00FD4397">
        <w:rPr>
          <w:rFonts w:ascii="Tahoma" w:hAnsi="Tahoma" w:cs="Tahoma"/>
          <w:color w:val="000000"/>
        </w:rPr>
        <w:t xml:space="preserve"> Tractor Tuesday</w:t>
      </w:r>
      <w:r>
        <w:rPr>
          <w:rFonts w:ascii="Tahoma" w:hAnsi="Tahoma" w:cs="Tahoma"/>
          <w:color w:val="000000"/>
        </w:rPr>
        <w:t>.</w:t>
      </w:r>
      <w:r w:rsidR="00FD4397" w:rsidRPr="00FD4397">
        <w:rPr>
          <w:rFonts w:ascii="Tahoma" w:hAnsi="Tahoma" w:cs="Tahoma"/>
          <w:color w:val="000000"/>
        </w:rPr>
        <w:t xml:space="preserve"> Wednesday will be Chores Day- Cowboy hat or baseball cap, farmers and ranchers keep America fed.  Please dress as if your headed out to do chores and we have an activity that day for you, also.  Thursday is Ag Fact Day and we will give you some ag facts that you can "chew on."</w:t>
      </w:r>
    </w:p>
    <w:p w14:paraId="0444C3BC" w14:textId="77777777" w:rsidR="00FD4397" w:rsidRDefault="00FD4397" w:rsidP="00FD4397">
      <w:pPr>
        <w:rPr>
          <w:rFonts w:ascii="Calibri" w:hAnsi="Calibri" w:cs="Calibri"/>
          <w:color w:val="000000"/>
        </w:rPr>
      </w:pPr>
    </w:p>
    <w:p w14:paraId="20FE3363" w14:textId="77777777" w:rsidR="00526ABD" w:rsidRDefault="00526ABD" w:rsidP="005163C2">
      <w:pPr>
        <w:tabs>
          <w:tab w:val="left" w:pos="8175"/>
        </w:tabs>
        <w:textAlignment w:val="baseline"/>
        <w:rPr>
          <w:rFonts w:ascii="Tahoma" w:hAnsi="Tahoma" w:cs="Tahoma"/>
        </w:rPr>
      </w:pPr>
    </w:p>
    <w:bookmarkEnd w:id="12"/>
    <w:bookmarkEnd w:id="13"/>
    <w:bookmarkEnd w:id="14"/>
    <w:p w14:paraId="4693D1EC" w14:textId="0F93DBAE" w:rsidR="00FA0689" w:rsidRPr="00217606" w:rsidRDefault="000066BE" w:rsidP="0028418E">
      <w:pPr>
        <w:rPr>
          <w:rFonts w:ascii="Tahoma" w:hAnsi="Tahoma" w:cs="Tahoma"/>
        </w:rPr>
      </w:pPr>
      <w:r w:rsidRPr="00CD3F86">
        <w:rPr>
          <w:rStyle w:val="normaltextrun"/>
          <w:rFonts w:ascii="Tahoma" w:hAnsi="Tahoma" w:cs="Tahoma"/>
          <w:color w:val="FF0000"/>
          <w:sz w:val="36"/>
          <w:szCs w:val="36"/>
        </w:rPr>
        <w:t>Coming U</w:t>
      </w:r>
      <w:bookmarkStart w:id="59" w:name="_Hlk177364079"/>
      <w:bookmarkStart w:id="60" w:name="_GoBack"/>
      <w:bookmarkEnd w:id="0"/>
      <w:bookmarkEnd w:id="1"/>
      <w:bookmarkEnd w:id="2"/>
      <w:bookmarkEnd w:id="3"/>
      <w:bookmarkEnd w:id="4"/>
      <w:bookmarkEnd w:id="5"/>
      <w:bookmarkEnd w:id="6"/>
      <w:bookmarkEnd w:id="7"/>
      <w:bookmarkEnd w:id="8"/>
      <w:bookmarkEnd w:id="9"/>
      <w:bookmarkEnd w:id="1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0"/>
      <w:r w:rsidR="000D42EE">
        <w:rPr>
          <w:rStyle w:val="normaltextrun"/>
          <w:rFonts w:ascii="Tahoma" w:hAnsi="Tahoma" w:cs="Tahoma"/>
          <w:color w:val="FF0000"/>
          <w:sz w:val="36"/>
          <w:szCs w:val="36"/>
        </w:rPr>
        <w:t>p</w:t>
      </w:r>
      <w:bookmarkEnd w:id="51"/>
      <w:bookmarkEnd w:id="52"/>
      <w:bookmarkEnd w:id="59"/>
      <w:r w:rsidR="003E060D">
        <w:rPr>
          <w:rStyle w:val="normaltextrun"/>
          <w:rFonts w:ascii="Tahoma" w:hAnsi="Tahoma" w:cs="Tahoma"/>
          <w:color w:val="FF0000"/>
          <w:sz w:val="36"/>
          <w:szCs w:val="36"/>
        </w:rPr>
        <w:t>:</w:t>
      </w:r>
      <w:bookmarkEnd w:id="53"/>
      <w:bookmarkEnd w:id="11"/>
      <w:bookmarkEnd w:id="54"/>
      <w:bookmarkEnd w:id="55"/>
      <w:bookmarkEnd w:id="56"/>
      <w:bookmarkEnd w:id="57"/>
      <w:bookmarkEnd w:id="58"/>
      <w:r w:rsidR="00726A5F">
        <w:t xml:space="preserve"> </w:t>
      </w:r>
      <w:r w:rsidR="00AD2F5F" w:rsidRPr="00AD2F5F">
        <w:t xml:space="preserve"> </w:t>
      </w:r>
      <w:r w:rsidR="00217606" w:rsidRPr="00217606">
        <w:rPr>
          <w:rFonts w:ascii="Tahoma" w:hAnsi="Tahoma" w:cs="Tahoma"/>
        </w:rPr>
        <w:t xml:space="preserve"> </w:t>
      </w:r>
      <w:r w:rsidR="00217606" w:rsidRPr="00217606">
        <w:rPr>
          <w:rFonts w:ascii="Tahoma" w:hAnsi="Tahoma" w:cs="Tahoma"/>
        </w:rPr>
        <w:t>Fri., Feb. 28th-</w:t>
      </w:r>
      <w:r w:rsidR="00217606" w:rsidRPr="00217606">
        <w:rPr>
          <w:rFonts w:ascii="Segoe UI Emoji" w:hAnsi="Segoe UI Emoji" w:cs="Segoe UI Emoji"/>
        </w:rPr>
        <w:t>🏀</w:t>
      </w:r>
      <w:r w:rsidR="00217606" w:rsidRPr="00217606">
        <w:rPr>
          <w:rFonts w:ascii="Tahoma" w:hAnsi="Tahoma" w:cs="Tahoma"/>
        </w:rPr>
        <w:t xml:space="preserve"> JV &amp; V Boys at Harding Co.-5:30 pm</w:t>
      </w:r>
    </w:p>
    <w:sectPr w:rsidR="00FA0689" w:rsidRPr="00217606"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C0B"/>
    <w:rsid w:val="00640FA8"/>
    <w:rsid w:val="00640FE4"/>
    <w:rsid w:val="00641113"/>
    <w:rsid w:val="00641145"/>
    <w:rsid w:val="00642496"/>
    <w:rsid w:val="00643635"/>
    <w:rsid w:val="00643FB4"/>
    <w:rsid w:val="006441D5"/>
    <w:rsid w:val="00644839"/>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8F3"/>
    <w:rsid w:val="006B1997"/>
    <w:rsid w:val="006B1B86"/>
    <w:rsid w:val="006B206F"/>
    <w:rsid w:val="006B210F"/>
    <w:rsid w:val="006B2228"/>
    <w:rsid w:val="006B2CA7"/>
    <w:rsid w:val="006B30E8"/>
    <w:rsid w:val="006B341A"/>
    <w:rsid w:val="006B3476"/>
    <w:rsid w:val="006B390F"/>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662E"/>
    <w:rsid w:val="0097677D"/>
    <w:rsid w:val="009767AE"/>
    <w:rsid w:val="00976F96"/>
    <w:rsid w:val="00976F99"/>
    <w:rsid w:val="00976FEA"/>
    <w:rsid w:val="00977070"/>
    <w:rsid w:val="00977AB0"/>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20708"/>
    <w:rsid w:val="00A20DE8"/>
    <w:rsid w:val="00A21870"/>
    <w:rsid w:val="00A223AD"/>
    <w:rsid w:val="00A225CC"/>
    <w:rsid w:val="00A23785"/>
    <w:rsid w:val="00A2379B"/>
    <w:rsid w:val="00A23AF6"/>
    <w:rsid w:val="00A23C01"/>
    <w:rsid w:val="00A23E14"/>
    <w:rsid w:val="00A2469E"/>
    <w:rsid w:val="00A246C5"/>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419"/>
    <w:rsid w:val="00A32A9D"/>
    <w:rsid w:val="00A32B17"/>
    <w:rsid w:val="00A32C41"/>
    <w:rsid w:val="00A32D8B"/>
    <w:rsid w:val="00A32FEA"/>
    <w:rsid w:val="00A33221"/>
    <w:rsid w:val="00A33F1A"/>
    <w:rsid w:val="00A34719"/>
    <w:rsid w:val="00A34E41"/>
    <w:rsid w:val="00A35054"/>
    <w:rsid w:val="00A35415"/>
    <w:rsid w:val="00A35C66"/>
    <w:rsid w:val="00A35F7C"/>
    <w:rsid w:val="00A3625B"/>
    <w:rsid w:val="00A36442"/>
    <w:rsid w:val="00A36ADE"/>
    <w:rsid w:val="00A36C1E"/>
    <w:rsid w:val="00A36D51"/>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5225"/>
    <w:rsid w:val="00E65590"/>
    <w:rsid w:val="00E656F3"/>
    <w:rsid w:val="00E65DC4"/>
    <w:rsid w:val="00E65EF6"/>
    <w:rsid w:val="00E664A2"/>
    <w:rsid w:val="00E66A6A"/>
    <w:rsid w:val="00E674C0"/>
    <w:rsid w:val="00E67C51"/>
    <w:rsid w:val="00E67C59"/>
    <w:rsid w:val="00E7011F"/>
    <w:rsid w:val="00E7020F"/>
    <w:rsid w:val="00E70C30"/>
    <w:rsid w:val="00E70EB0"/>
    <w:rsid w:val="00E70EF2"/>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2BA"/>
    <w:rsid w:val="00F403F2"/>
    <w:rsid w:val="00F41305"/>
    <w:rsid w:val="00F418B2"/>
    <w:rsid w:val="00F41B03"/>
    <w:rsid w:val="00F41BB8"/>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CDC"/>
    <w:rsid w:val="00F90511"/>
    <w:rsid w:val="00F90AAA"/>
    <w:rsid w:val="00F911B3"/>
    <w:rsid w:val="00F919A0"/>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5F6B-476D-4B86-BCF0-ADBE2777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46984</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1127</cp:revision>
  <cp:lastPrinted>2025-02-25T14:53:00Z</cp:lastPrinted>
  <dcterms:created xsi:type="dcterms:W3CDTF">2022-05-10T13:09:00Z</dcterms:created>
  <dcterms:modified xsi:type="dcterms:W3CDTF">2025-02-25T19:58:00Z</dcterms:modified>
</cp:coreProperties>
</file>