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923A" w14:textId="77777777" w:rsidR="00DA2A70" w:rsidRPr="00DF2F89" w:rsidRDefault="00DA2A70">
      <w:pPr>
        <w:rPr>
          <w:color w:val="000000" w:themeColor="text1"/>
        </w:rPr>
      </w:pPr>
    </w:p>
    <w:p w14:paraId="733FD19B" w14:textId="359398C3" w:rsidR="0088067B" w:rsidRPr="00DF2F89" w:rsidRDefault="0088067B">
      <w:pPr>
        <w:rPr>
          <w:rFonts w:ascii="Times New Roman" w:hAnsi="Times New Roman" w:cs="Times New Roman"/>
          <w:color w:val="000000" w:themeColor="text1"/>
        </w:rPr>
      </w:pPr>
      <w:r w:rsidRPr="00DF2F89">
        <w:rPr>
          <w:rFonts w:ascii="Times New Roman" w:hAnsi="Times New Roman" w:cs="Times New Roman"/>
          <w:b/>
          <w:bCs/>
          <w:color w:val="000000" w:themeColor="text1"/>
        </w:rPr>
        <w:t>Surviving Athletic Eligibility:</w:t>
      </w:r>
      <w:r w:rsidRPr="00DF2F89">
        <w:rPr>
          <w:rFonts w:ascii="Times New Roman" w:hAnsi="Times New Roman" w:cs="Times New Roman"/>
          <w:color w:val="000000" w:themeColor="text1"/>
        </w:rPr>
        <w:t xml:space="preserve"> </w:t>
      </w:r>
      <w:r w:rsidR="005B31A3" w:rsidRPr="00DF2F89">
        <w:rPr>
          <w:rFonts w:ascii="Times New Roman" w:hAnsi="Times New Roman" w:cs="Times New Roman"/>
          <w:color w:val="000000" w:themeColor="text1"/>
        </w:rPr>
        <w:t xml:space="preserve">Identifying </w:t>
      </w:r>
      <w:r w:rsidR="00A10267">
        <w:rPr>
          <w:rFonts w:ascii="Times New Roman" w:hAnsi="Times New Roman" w:cs="Times New Roman"/>
          <w:color w:val="000000" w:themeColor="text1"/>
        </w:rPr>
        <w:t>S</w:t>
      </w:r>
      <w:r w:rsidR="005B31A3" w:rsidRPr="00DF2F89">
        <w:rPr>
          <w:rFonts w:ascii="Times New Roman" w:hAnsi="Times New Roman" w:cs="Times New Roman"/>
          <w:color w:val="000000" w:themeColor="text1"/>
        </w:rPr>
        <w:t xml:space="preserve">tudents with </w:t>
      </w:r>
      <w:r w:rsidR="00A10267">
        <w:rPr>
          <w:rFonts w:ascii="Times New Roman" w:hAnsi="Times New Roman" w:cs="Times New Roman"/>
          <w:color w:val="000000" w:themeColor="text1"/>
        </w:rPr>
        <w:t>E</w:t>
      </w:r>
      <w:r w:rsidR="005B31A3" w:rsidRPr="00DF2F89">
        <w:rPr>
          <w:rFonts w:ascii="Times New Roman" w:hAnsi="Times New Roman" w:cs="Times New Roman"/>
          <w:color w:val="000000" w:themeColor="text1"/>
        </w:rPr>
        <w:t xml:space="preserve">ligibility </w:t>
      </w:r>
      <w:r w:rsidR="00A10267">
        <w:rPr>
          <w:rFonts w:ascii="Times New Roman" w:hAnsi="Times New Roman" w:cs="Times New Roman"/>
          <w:color w:val="000000" w:themeColor="text1"/>
        </w:rPr>
        <w:t>P</w:t>
      </w:r>
      <w:r w:rsidR="005B31A3" w:rsidRPr="00DF2F89">
        <w:rPr>
          <w:rFonts w:ascii="Times New Roman" w:hAnsi="Times New Roman" w:cs="Times New Roman"/>
          <w:color w:val="000000" w:themeColor="text1"/>
        </w:rPr>
        <w:t>roblems</w:t>
      </w:r>
      <w:r w:rsidRPr="00DF2F89">
        <w:rPr>
          <w:rFonts w:ascii="Times New Roman" w:hAnsi="Times New Roman" w:cs="Times New Roman"/>
          <w:color w:val="000000" w:themeColor="text1"/>
        </w:rPr>
        <w:t xml:space="preserve"> </w:t>
      </w:r>
    </w:p>
    <w:p w14:paraId="5EE67A03" w14:textId="77777777" w:rsidR="0088067B" w:rsidRPr="00DF2F89" w:rsidRDefault="0088067B">
      <w:pPr>
        <w:rPr>
          <w:color w:val="000000" w:themeColor="text1"/>
        </w:rPr>
      </w:pPr>
    </w:p>
    <w:p w14:paraId="5C03570A" w14:textId="70B784EB" w:rsidR="008A1E96" w:rsidRPr="00A10267" w:rsidRDefault="0088067B" w:rsidP="00BB75EC">
      <w:pPr>
        <w:ind w:left="5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Athletic eligibility </w:t>
      </w:r>
      <w:r w:rsidR="00F437B1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can be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overwhelming.  </w:t>
      </w:r>
      <w:r w:rsidR="00A10267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Many WIAA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rules and </w:t>
      </w:r>
      <w:r w:rsidR="00A10267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case specific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information making each case different and unique.  One small fact can drastically change a student’s eligibility.  The best advice for you as a new AD</w:t>
      </w:r>
      <w:r w:rsidR="008A1E96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to discuss each of your potential cases with your eligibility go</w:t>
      </w:r>
      <w:r w:rsidR="00240E1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8A1E96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to people:</w:t>
      </w:r>
    </w:p>
    <w:p w14:paraId="6BAE0EB2" w14:textId="77777777" w:rsidR="006F1ACC" w:rsidRPr="00A10267" w:rsidRDefault="006F1ACC" w:rsidP="00BB75EC">
      <w:pPr>
        <w:ind w:left="5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9E8FD00" w14:textId="29932582" w:rsidR="008A1E96" w:rsidRPr="00A10267" w:rsidRDefault="008A1E96" w:rsidP="008A1E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H</w:t>
      </w:r>
      <w:r w:rsidR="0088067B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ave your </w:t>
      </w:r>
      <w:r w:rsidR="005B31A3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District </w:t>
      </w:r>
      <w:r w:rsidR="0088067B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Eligibility Chair on speed dial</w:t>
      </w:r>
    </w:p>
    <w:p w14:paraId="6276595A" w14:textId="0DB3C20F" w:rsidR="008A1E96" w:rsidRPr="00A10267" w:rsidRDefault="008A1E96" w:rsidP="008A1E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="0088067B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ind another AD in your league or that serves on eligibility team or has lots of eligibility knowledge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94A0929" w14:textId="169830D3" w:rsidR="005537E1" w:rsidRPr="00A10267" w:rsidRDefault="005B31A3" w:rsidP="002271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Justin </w:t>
      </w:r>
      <w:r w:rsidR="009E47FE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Kesterson</w:t>
      </w:r>
      <w:r w:rsidR="002F41C5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or Jene</w:t>
      </w:r>
      <w:r w:rsidR="005537E1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F41C5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James </w:t>
      </w:r>
      <w:r w:rsidR="00B34C4D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Executive Directors in charge of </w:t>
      </w:r>
      <w:r w:rsidR="00624076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eligibility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at the</w:t>
      </w:r>
      <w:r w:rsidR="008A1E96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WIAA.  It is critically important that student eligibility </w:t>
      </w:r>
      <w:r w:rsidR="00FD35E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 processed </w:t>
      </w:r>
      <w:r w:rsidR="008A1E96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correct</w:t>
      </w:r>
      <w:r w:rsidR="00FD35E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ly</w:t>
      </w:r>
      <w:r w:rsidR="008A1E96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.  Even if you need to verify that you are right – call and make sure you are 100% correct.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1090D110" w14:textId="5D65E689" w:rsidR="0022717D" w:rsidRPr="00A10267" w:rsidRDefault="0022717D" w:rsidP="002271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WIAA is responsible for all rule interpretations.</w:t>
      </w:r>
    </w:p>
    <w:p w14:paraId="49F8AB2C" w14:textId="510A3B46" w:rsidR="0022717D" w:rsidRPr="00A10267" w:rsidRDefault="0022717D" w:rsidP="0022717D">
      <w:pPr>
        <w:pStyle w:val="ListParagraph"/>
        <w:ind w:left="149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B05EF56" w14:textId="52FA2401" w:rsidR="008A1E96" w:rsidRPr="00A10267" w:rsidRDefault="008A1E96" w:rsidP="008A1E9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Here are the most common </w:t>
      </w:r>
      <w:r w:rsidR="00D933F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eligibility problems:</w:t>
      </w:r>
    </w:p>
    <w:p w14:paraId="542EFE69" w14:textId="77777777" w:rsidR="00BB75EC" w:rsidRPr="00A10267" w:rsidRDefault="00BB75EC" w:rsidP="008A1E9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F59220" w14:textId="55C0A7AC" w:rsidR="0088067B" w:rsidRPr="00A10267" w:rsidRDefault="00094198" w:rsidP="00BB75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</w:t>
      </w:r>
      <w:r w:rsidR="0088067B"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ransfer students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="00DF2F8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general, a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ny student </w:t>
      </w:r>
      <w:r w:rsidR="00DF2F8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goes thru the enrollment process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in your school</w:t>
      </w:r>
      <w:r w:rsidR="00DF2F8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an incoming 9</w:t>
      </w:r>
      <w:r w:rsidR="00DF2F89" w:rsidRPr="00A1026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="00DF2F8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grade that did not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attended a full year of 8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grade at an established feeder school for your high school.  </w:t>
      </w:r>
      <w:r w:rsidR="00BB75E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(WIAA Rule 18.12.0)</w:t>
      </w:r>
      <w:r w:rsidR="00E3623F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25C8DAF" w14:textId="7B0C9DF2" w:rsidR="008A1E96" w:rsidRPr="00A10267" w:rsidRDefault="008A1E96" w:rsidP="00880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Previous semester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In the previous semester, the student must be a full time student.</w:t>
      </w:r>
      <w:r w:rsidR="00C3056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(WIAA Rule 18.9.0)</w:t>
      </w:r>
    </w:p>
    <w:p w14:paraId="4B4CC42F" w14:textId="77777777" w:rsidR="00BB75EC" w:rsidRPr="00A10267" w:rsidRDefault="008A1E96" w:rsidP="00880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Scholarship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</w:t>
      </w:r>
    </w:p>
    <w:p w14:paraId="63B75B74" w14:textId="17E4B55E" w:rsidR="008A1E96" w:rsidRPr="00A10267" w:rsidRDefault="008A1E96" w:rsidP="00BB75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Student did not meet the academic standards (WIAA or School District)</w:t>
      </w:r>
      <w:r w:rsidR="00FE1CD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 the current grade check or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the previous semester</w:t>
      </w:r>
      <w:r w:rsidR="00BB75E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37E1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with</w:t>
      </w:r>
      <w:r w:rsidR="00BB75E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grades and/or credits earned. (WIAA Rule</w:t>
      </w:r>
      <w:r w:rsidR="006F1AC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3056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18.8.0)</w:t>
      </w:r>
    </w:p>
    <w:p w14:paraId="3914DD53" w14:textId="24DD1C96" w:rsidR="00BB75EC" w:rsidRPr="00A10267" w:rsidRDefault="00BB75EC" w:rsidP="00BB75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Student is not attending regularly</w:t>
      </w:r>
      <w:r w:rsidR="00C3056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. (WIAA Rule 18.10.0)</w:t>
      </w:r>
    </w:p>
    <w:p w14:paraId="660FFB93" w14:textId="6D7ACB08" w:rsidR="008A1E96" w:rsidRPr="00A10267" w:rsidRDefault="008A1E96" w:rsidP="00880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Season’s Limitation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A student is back for an additional year or 5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year of high school.</w:t>
      </w:r>
      <w:r w:rsidR="00BB75EC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(WIAA Rule 18.15.0)</w:t>
      </w:r>
    </w:p>
    <w:p w14:paraId="02778FDB" w14:textId="633C6A16" w:rsidR="008A1E96" w:rsidRPr="00A10267" w:rsidRDefault="00BB75EC" w:rsidP="00880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Residence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The student is attending their school of residence determined by living in the corresponding school service area. (WIAA Rule 18.11.0)</w:t>
      </w:r>
    </w:p>
    <w:p w14:paraId="3BF9E52C" w14:textId="789B1F04" w:rsidR="00BB75EC" w:rsidRPr="00A10267" w:rsidRDefault="00BB75EC" w:rsidP="008806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Age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– Student does not meet the age requirements – usually the student it too old. (WIAA Rule 18.4.0)</w:t>
      </w:r>
    </w:p>
    <w:p w14:paraId="1F918046" w14:textId="77777777" w:rsidR="006F1ACC" w:rsidRPr="00A10267" w:rsidRDefault="00C30569" w:rsidP="00D93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Physical Exam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 Student has a current physical and must have a valid physical thru the season. </w:t>
      </w:r>
    </w:p>
    <w:p w14:paraId="14725FC5" w14:textId="604A6BEC" w:rsidR="00D933F9" w:rsidRPr="00A10267" w:rsidRDefault="006F1ACC" w:rsidP="00D93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Regular Member School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– Attends the residential school 50% of the time.</w:t>
      </w:r>
      <w:r w:rsidR="00C30569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(WIAA Rule 18.6.0)</w:t>
      </w:r>
    </w:p>
    <w:p w14:paraId="1B45CECC" w14:textId="77777777" w:rsidR="006F1ACC" w:rsidRPr="00A10267" w:rsidRDefault="006F1ACC" w:rsidP="006F1ACC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A820DF" w14:textId="119BDF9D" w:rsidR="006F1ACC" w:rsidRPr="00A10267" w:rsidRDefault="006F1ACC" w:rsidP="006F1ACC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note - There are additional rules potentially impacting a student’s eligibility in each of the bullet points above. </w:t>
      </w:r>
    </w:p>
    <w:p w14:paraId="753A36EA" w14:textId="77777777" w:rsidR="00D933F9" w:rsidRPr="00A10267" w:rsidRDefault="00D933F9" w:rsidP="00D933F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C595B0" w14:textId="1F555A63" w:rsidR="00D933F9" w:rsidRPr="00A10267" w:rsidRDefault="00D933F9" w:rsidP="00D933F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Once you have a list of potential students with eligibility problems, details of each case are critically important to help you determine a student’s athletic eligibility. </w:t>
      </w:r>
    </w:p>
    <w:p w14:paraId="509930D0" w14:textId="77777777" w:rsidR="005B31A3" w:rsidRPr="00A10267" w:rsidRDefault="005B31A3" w:rsidP="00D933F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61775F" w14:textId="07F7BA4F" w:rsidR="005B31A3" w:rsidRPr="00A10267" w:rsidRDefault="005B31A3" w:rsidP="005B3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Complete WIAA New Student packet – </w:t>
      </w:r>
      <w:r w:rsidR="0022717D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ransfers, Residency</w:t>
      </w:r>
    </w:p>
    <w:p w14:paraId="03E5152B" w14:textId="2D332D41" w:rsidR="0022717D" w:rsidRPr="00A10267" w:rsidRDefault="0022717D" w:rsidP="005B3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Previous School Statement - Transfers</w:t>
      </w:r>
    </w:p>
    <w:p w14:paraId="5DC1F135" w14:textId="67A4075A" w:rsidR="005B31A3" w:rsidRPr="00A10267" w:rsidRDefault="005B31A3" w:rsidP="005B3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Current transcript – Previous Semester, Scholarship, Season’s limitation, Age</w:t>
      </w:r>
      <w:r w:rsidR="0022717D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, Transfers</w:t>
      </w:r>
    </w:p>
    <w:p w14:paraId="6640C6D2" w14:textId="088988E4" w:rsidR="005B31A3" w:rsidRPr="00A10267" w:rsidRDefault="005B31A3" w:rsidP="005B3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Contact parents – email or call parents for specifics.</w:t>
      </w:r>
    </w:p>
    <w:p w14:paraId="506729FE" w14:textId="6166097B" w:rsidR="0088067B" w:rsidRPr="00A10267" w:rsidRDefault="0088067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01414BA" w14:textId="2AF0A4E8" w:rsidR="0088067B" w:rsidRPr="00A10267" w:rsidRDefault="005B31A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Call your go-to eligibility people and go thru each case to:</w:t>
      </w:r>
    </w:p>
    <w:p w14:paraId="4405786A" w14:textId="182FE526" w:rsidR="005B31A3" w:rsidRPr="00A10267" w:rsidRDefault="005B31A3" w:rsidP="005B3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Identify what you have missed</w:t>
      </w:r>
      <w:r w:rsidR="00A10267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4DA9B9E" w14:textId="5E7A62DF" w:rsidR="005B31A3" w:rsidRPr="00A10267" w:rsidRDefault="005B31A3" w:rsidP="005B3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Other information that is needed</w:t>
      </w:r>
      <w:r w:rsidR="00A10267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608800D" w14:textId="7E9CBFE3" w:rsidR="005B31A3" w:rsidRPr="00A10267" w:rsidRDefault="005B31A3" w:rsidP="005B3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Determine if a student eligible or not</w:t>
      </w:r>
      <w:r w:rsidR="00A10267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CEECEF3" w14:textId="191CBD74" w:rsidR="005B31A3" w:rsidRPr="00A10267" w:rsidRDefault="005B31A3" w:rsidP="005B3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What paperwork is needed</w:t>
      </w:r>
      <w:r w:rsidR="00A10267" w:rsidRPr="00A10267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</w:p>
    <w:p w14:paraId="52F7FAEF" w14:textId="4B7315EB" w:rsidR="0088067B" w:rsidRPr="00A10267" w:rsidRDefault="005B31A3" w:rsidP="00EC66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A10267">
        <w:rPr>
          <w:rFonts w:ascii="Times New Roman" w:hAnsi="Times New Roman" w:cs="Times New Roman"/>
          <w:sz w:val="22"/>
          <w:szCs w:val="22"/>
        </w:rPr>
        <w:t>Is a hearing needed</w:t>
      </w:r>
      <w:r w:rsidR="00A10267" w:rsidRPr="00A10267">
        <w:rPr>
          <w:rFonts w:ascii="Times New Roman" w:hAnsi="Times New Roman" w:cs="Times New Roman"/>
          <w:sz w:val="22"/>
          <w:szCs w:val="22"/>
        </w:rPr>
        <w:t>?</w:t>
      </w:r>
    </w:p>
    <w:sectPr w:rsidR="0088067B" w:rsidRPr="00A10267" w:rsidSect="005B31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02B"/>
    <w:multiLevelType w:val="hybridMultilevel"/>
    <w:tmpl w:val="4C7A60B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2AD0CB7"/>
    <w:multiLevelType w:val="hybridMultilevel"/>
    <w:tmpl w:val="E5A0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3008"/>
    <w:multiLevelType w:val="hybridMultilevel"/>
    <w:tmpl w:val="D8B639E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2BE52571"/>
    <w:multiLevelType w:val="hybridMultilevel"/>
    <w:tmpl w:val="277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3C28"/>
    <w:multiLevelType w:val="hybridMultilevel"/>
    <w:tmpl w:val="3628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7886">
    <w:abstractNumId w:val="4"/>
  </w:num>
  <w:num w:numId="2" w16cid:durableId="701784171">
    <w:abstractNumId w:val="2"/>
  </w:num>
  <w:num w:numId="3" w16cid:durableId="505369188">
    <w:abstractNumId w:val="0"/>
  </w:num>
  <w:num w:numId="4" w16cid:durableId="1918173217">
    <w:abstractNumId w:val="1"/>
  </w:num>
  <w:num w:numId="5" w16cid:durableId="692148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7B"/>
    <w:rsid w:val="00094198"/>
    <w:rsid w:val="000C1AB2"/>
    <w:rsid w:val="00223D53"/>
    <w:rsid w:val="0022717D"/>
    <w:rsid w:val="00240E19"/>
    <w:rsid w:val="002F41C5"/>
    <w:rsid w:val="003262B6"/>
    <w:rsid w:val="003E2139"/>
    <w:rsid w:val="005537E1"/>
    <w:rsid w:val="005B31A3"/>
    <w:rsid w:val="00624076"/>
    <w:rsid w:val="00633C87"/>
    <w:rsid w:val="006F1ACC"/>
    <w:rsid w:val="00872324"/>
    <w:rsid w:val="0088067B"/>
    <w:rsid w:val="008A1E96"/>
    <w:rsid w:val="00976860"/>
    <w:rsid w:val="009E47FE"/>
    <w:rsid w:val="00A10267"/>
    <w:rsid w:val="00B34C4D"/>
    <w:rsid w:val="00BA01B0"/>
    <w:rsid w:val="00BB75EC"/>
    <w:rsid w:val="00C30569"/>
    <w:rsid w:val="00D01B10"/>
    <w:rsid w:val="00D0742F"/>
    <w:rsid w:val="00D933F9"/>
    <w:rsid w:val="00DA2A70"/>
    <w:rsid w:val="00DB437E"/>
    <w:rsid w:val="00DF2F89"/>
    <w:rsid w:val="00E3623F"/>
    <w:rsid w:val="00EA6AD8"/>
    <w:rsid w:val="00EC669A"/>
    <w:rsid w:val="00F437B1"/>
    <w:rsid w:val="00F636F0"/>
    <w:rsid w:val="00FD35EC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B952"/>
  <w15:chartTrackingRefBased/>
  <w15:docId w15:val="{D5EDC4EE-3712-E04F-9CF2-45FC9DED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6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6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6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6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6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6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6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6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6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6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Mills</dc:creator>
  <cp:keywords/>
  <dc:description/>
  <cp:lastModifiedBy>Josephine Mills</cp:lastModifiedBy>
  <cp:revision>3</cp:revision>
  <dcterms:created xsi:type="dcterms:W3CDTF">2024-12-10T18:07:00Z</dcterms:created>
  <dcterms:modified xsi:type="dcterms:W3CDTF">2024-12-14T06:42:00Z</dcterms:modified>
</cp:coreProperties>
</file>