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14613" w14:textId="77777777" w:rsidR="000D5330" w:rsidRPr="006F05F1" w:rsidRDefault="000D5330">
      <w:pPr>
        <w:rPr>
          <w:rFonts w:asciiTheme="minorHAnsi" w:eastAsia="Times New Roman" w:hAnsiTheme="minorHAnsi" w:cstheme="minorHAnsi"/>
          <w:b/>
        </w:rPr>
      </w:pPr>
    </w:p>
    <w:p w14:paraId="08C2865D" w14:textId="29A94918" w:rsidR="00236DC9" w:rsidRDefault="00000000">
      <w:pPr>
        <w:rPr>
          <w:rFonts w:asciiTheme="minorHAnsi" w:eastAsia="Times New Roman" w:hAnsiTheme="minorHAnsi" w:cstheme="minorHAnsi"/>
          <w:b/>
          <w:sz w:val="28"/>
          <w:szCs w:val="28"/>
        </w:rPr>
      </w:pPr>
      <w:r w:rsidRPr="006F05F1">
        <w:rPr>
          <w:rFonts w:asciiTheme="minorHAnsi" w:eastAsia="Times New Roman" w:hAnsiTheme="minorHAnsi" w:cstheme="minorHAnsi"/>
          <w:b/>
          <w:sz w:val="28"/>
          <w:szCs w:val="28"/>
        </w:rPr>
        <w:t>Surviving Athletic Eligibility: Eligibility that can be approved by the Building AD</w:t>
      </w:r>
    </w:p>
    <w:p w14:paraId="02A5E82E" w14:textId="0535FDF4" w:rsidR="00236DC9" w:rsidRDefault="00236DC9">
      <w:pPr>
        <w:rPr>
          <w:rFonts w:asciiTheme="minorHAnsi" w:eastAsia="Times New Roman" w:hAnsiTheme="minorHAnsi" w:cstheme="minorHAnsi"/>
          <w:bCs/>
          <w:sz w:val="18"/>
          <w:szCs w:val="18"/>
        </w:rPr>
      </w:pPr>
      <w:r w:rsidRPr="00236DC9">
        <w:rPr>
          <w:rFonts w:asciiTheme="minorHAnsi" w:eastAsia="Times New Roman" w:hAnsiTheme="minorHAnsi" w:cstheme="minorHAnsi"/>
          <w:bCs/>
          <w:sz w:val="18"/>
          <w:szCs w:val="18"/>
        </w:rPr>
        <w:t xml:space="preserve">By </w:t>
      </w:r>
      <w:r>
        <w:rPr>
          <w:rFonts w:asciiTheme="minorHAnsi" w:eastAsia="Times New Roman" w:hAnsiTheme="minorHAnsi" w:cstheme="minorHAnsi"/>
          <w:bCs/>
          <w:sz w:val="18"/>
          <w:szCs w:val="18"/>
        </w:rPr>
        <w:t xml:space="preserve">Lance </w:t>
      </w:r>
      <w:proofErr w:type="spellStart"/>
      <w:r>
        <w:rPr>
          <w:rFonts w:asciiTheme="minorHAnsi" w:eastAsia="Times New Roman" w:hAnsiTheme="minorHAnsi" w:cstheme="minorHAnsi"/>
          <w:bCs/>
          <w:sz w:val="18"/>
          <w:szCs w:val="18"/>
        </w:rPr>
        <w:t>Gatter</w:t>
      </w:r>
      <w:proofErr w:type="spellEnd"/>
      <w:r>
        <w:rPr>
          <w:rFonts w:asciiTheme="minorHAnsi" w:eastAsia="Times New Roman" w:hAnsiTheme="minorHAnsi" w:cstheme="minorHAnsi"/>
          <w:bCs/>
          <w:sz w:val="18"/>
          <w:szCs w:val="18"/>
        </w:rPr>
        <w:t>, BJ Kuntz and Yonni Mills</w:t>
      </w:r>
    </w:p>
    <w:p w14:paraId="00F6D830" w14:textId="77777777" w:rsidR="00236DC9" w:rsidRPr="00236DC9" w:rsidRDefault="00236DC9">
      <w:pPr>
        <w:rPr>
          <w:rFonts w:asciiTheme="minorHAnsi" w:eastAsia="Times New Roman" w:hAnsiTheme="minorHAnsi" w:cstheme="minorHAnsi"/>
          <w:bCs/>
          <w:sz w:val="18"/>
          <w:szCs w:val="18"/>
        </w:rPr>
      </w:pPr>
    </w:p>
    <w:p w14:paraId="7BF43AA8" w14:textId="54D631FB" w:rsidR="000D5330" w:rsidRDefault="00472ED9">
      <w:pPr>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  </w:t>
      </w:r>
      <w:r w:rsidRPr="00472ED9">
        <w:rPr>
          <w:rFonts w:asciiTheme="minorHAnsi" w:eastAsia="Times New Roman" w:hAnsiTheme="minorHAnsi" w:cstheme="minorHAnsi"/>
          <w:sz w:val="16"/>
          <w:szCs w:val="16"/>
        </w:rPr>
        <w:t>*</w:t>
      </w:r>
      <w:r>
        <w:rPr>
          <w:rFonts w:asciiTheme="minorHAnsi" w:eastAsia="Times New Roman" w:hAnsiTheme="minorHAnsi" w:cstheme="minorHAnsi"/>
          <w:sz w:val="16"/>
          <w:szCs w:val="16"/>
        </w:rPr>
        <w:t>This document will be updated as needed following the spring amendment process.</w:t>
      </w:r>
    </w:p>
    <w:p w14:paraId="37939F83" w14:textId="77777777" w:rsidR="00472ED9" w:rsidRPr="00472ED9" w:rsidRDefault="00472ED9">
      <w:pPr>
        <w:rPr>
          <w:rFonts w:asciiTheme="minorHAnsi" w:eastAsia="Times New Roman" w:hAnsiTheme="minorHAnsi" w:cstheme="minorHAnsi"/>
          <w:sz w:val="16"/>
          <w:szCs w:val="16"/>
        </w:rPr>
      </w:pPr>
    </w:p>
    <w:p w14:paraId="637B4740" w14:textId="77777777" w:rsidR="000D5330" w:rsidRPr="006F05F1" w:rsidRDefault="00000000">
      <w:pPr>
        <w:rPr>
          <w:rFonts w:asciiTheme="minorHAnsi" w:hAnsiTheme="minorHAnsi" w:cstheme="minorHAnsi"/>
          <w:sz w:val="22"/>
          <w:szCs w:val="22"/>
        </w:rPr>
      </w:pPr>
      <w:r w:rsidRPr="006F05F1">
        <w:rPr>
          <w:rFonts w:asciiTheme="minorHAnsi" w:hAnsiTheme="minorHAnsi" w:cstheme="minorHAnsi"/>
          <w:sz w:val="22"/>
          <w:szCs w:val="22"/>
        </w:rPr>
        <w:t xml:space="preserve">When using the student eligibility checklist for each student-athlete you identify a student that is new to your school within the past 12 months. This student is considered a transfer student. </w:t>
      </w:r>
    </w:p>
    <w:p w14:paraId="0B6944A2" w14:textId="77777777" w:rsidR="000D5330" w:rsidRPr="006F05F1" w:rsidRDefault="000D5330">
      <w:pPr>
        <w:rPr>
          <w:rFonts w:asciiTheme="minorHAnsi" w:hAnsiTheme="minorHAnsi" w:cstheme="minorHAnsi"/>
          <w:sz w:val="22"/>
          <w:szCs w:val="22"/>
        </w:rPr>
      </w:pPr>
    </w:p>
    <w:p w14:paraId="607AC148" w14:textId="685847D8" w:rsidR="000D5330" w:rsidRPr="006F05F1" w:rsidRDefault="00000000">
      <w:pPr>
        <w:rPr>
          <w:rFonts w:asciiTheme="minorHAnsi" w:eastAsia="Times New Roman" w:hAnsiTheme="minorHAnsi" w:cstheme="minorHAnsi"/>
          <w:sz w:val="22"/>
          <w:szCs w:val="22"/>
        </w:rPr>
      </w:pPr>
      <w:r w:rsidRPr="006F05F1">
        <w:rPr>
          <w:rFonts w:asciiTheme="minorHAnsi" w:hAnsiTheme="minorHAnsi" w:cstheme="minorHAnsi"/>
          <w:b/>
          <w:bCs/>
          <w:sz w:val="22"/>
          <w:szCs w:val="22"/>
          <w:u w:val="single"/>
        </w:rPr>
        <w:t>Step 1:</w:t>
      </w:r>
      <w:r w:rsidRPr="006F05F1">
        <w:rPr>
          <w:rFonts w:asciiTheme="minorHAnsi" w:hAnsiTheme="minorHAnsi" w:cstheme="minorHAnsi"/>
          <w:sz w:val="22"/>
          <w:szCs w:val="22"/>
        </w:rPr>
        <w:t xml:space="preserve"> Collect the required paperwork</w:t>
      </w:r>
    </w:p>
    <w:p w14:paraId="6055DD77" w14:textId="77777777" w:rsidR="000D5330" w:rsidRPr="006F05F1" w:rsidRDefault="00000000">
      <w:pPr>
        <w:numPr>
          <w:ilvl w:val="0"/>
          <w:numId w:val="4"/>
        </w:numPr>
        <w:pBdr>
          <w:top w:val="nil"/>
          <w:left w:val="nil"/>
          <w:bottom w:val="nil"/>
          <w:right w:val="nil"/>
          <w:between w:val="nil"/>
        </w:pBdr>
        <w:rPr>
          <w:rFonts w:asciiTheme="minorHAnsi" w:eastAsia="Times New Roman" w:hAnsiTheme="minorHAnsi" w:cstheme="minorHAnsi"/>
          <w:color w:val="000000"/>
          <w:sz w:val="22"/>
          <w:szCs w:val="22"/>
        </w:rPr>
      </w:pPr>
      <w:r w:rsidRPr="006F05F1">
        <w:rPr>
          <w:rFonts w:asciiTheme="minorHAnsi" w:eastAsia="Times New Roman" w:hAnsiTheme="minorHAnsi" w:cstheme="minorHAnsi"/>
          <w:color w:val="000000"/>
          <w:sz w:val="22"/>
          <w:szCs w:val="22"/>
        </w:rPr>
        <w:t xml:space="preserve">Completed WIAA New Student Packet - </w:t>
      </w:r>
      <w:r w:rsidRPr="006F05F1">
        <w:rPr>
          <w:rFonts w:asciiTheme="minorHAnsi" w:hAnsiTheme="minorHAnsi" w:cstheme="minorHAnsi"/>
          <w:color w:val="000000"/>
          <w:sz w:val="22"/>
          <w:szCs w:val="22"/>
        </w:rPr>
        <w:t xml:space="preserve">You are encouraged to sit with families and walk through each phase of the packet </w:t>
      </w:r>
      <w:r w:rsidRPr="006F05F1">
        <w:rPr>
          <w:rFonts w:asciiTheme="minorHAnsi" w:hAnsiTheme="minorHAnsi" w:cstheme="minorHAnsi"/>
          <w:sz w:val="22"/>
          <w:szCs w:val="22"/>
        </w:rPr>
        <w:t>so they can explain the circumstances to you.</w:t>
      </w:r>
    </w:p>
    <w:p w14:paraId="591E172A" w14:textId="77777777" w:rsidR="000D5330" w:rsidRPr="006F05F1" w:rsidRDefault="00000000">
      <w:pPr>
        <w:numPr>
          <w:ilvl w:val="0"/>
          <w:numId w:val="4"/>
        </w:numPr>
        <w:pBdr>
          <w:top w:val="nil"/>
          <w:left w:val="nil"/>
          <w:bottom w:val="nil"/>
          <w:right w:val="nil"/>
          <w:between w:val="nil"/>
        </w:pBdr>
        <w:rPr>
          <w:rFonts w:asciiTheme="minorHAnsi" w:eastAsia="Times New Roman" w:hAnsiTheme="minorHAnsi" w:cstheme="minorHAnsi"/>
          <w:color w:val="000000"/>
          <w:sz w:val="22"/>
          <w:szCs w:val="22"/>
        </w:rPr>
      </w:pPr>
      <w:r w:rsidRPr="006F05F1">
        <w:rPr>
          <w:rFonts w:asciiTheme="minorHAnsi" w:eastAsia="Times New Roman" w:hAnsiTheme="minorHAnsi" w:cstheme="minorHAnsi"/>
          <w:color w:val="000000"/>
          <w:sz w:val="22"/>
          <w:szCs w:val="22"/>
        </w:rPr>
        <w:t>Transcript with previous semester’s grades</w:t>
      </w:r>
    </w:p>
    <w:p w14:paraId="726B868A" w14:textId="77777777" w:rsidR="000D5330" w:rsidRPr="006F05F1" w:rsidRDefault="00000000">
      <w:pPr>
        <w:numPr>
          <w:ilvl w:val="0"/>
          <w:numId w:val="4"/>
        </w:numPr>
        <w:pBdr>
          <w:top w:val="nil"/>
          <w:left w:val="nil"/>
          <w:bottom w:val="nil"/>
          <w:right w:val="nil"/>
          <w:between w:val="nil"/>
        </w:pBdr>
        <w:rPr>
          <w:rFonts w:asciiTheme="minorHAnsi" w:eastAsia="Times New Roman" w:hAnsiTheme="minorHAnsi" w:cstheme="minorHAnsi"/>
          <w:color w:val="000000"/>
          <w:sz w:val="22"/>
          <w:szCs w:val="22"/>
        </w:rPr>
      </w:pPr>
      <w:r w:rsidRPr="006F05F1">
        <w:rPr>
          <w:rFonts w:asciiTheme="minorHAnsi" w:eastAsia="Times New Roman" w:hAnsiTheme="minorHAnsi" w:cstheme="minorHAnsi"/>
          <w:color w:val="000000"/>
          <w:sz w:val="22"/>
          <w:szCs w:val="22"/>
        </w:rPr>
        <w:t>Completed Previous School Statement</w:t>
      </w:r>
    </w:p>
    <w:p w14:paraId="221545A2" w14:textId="77777777" w:rsidR="000D5330" w:rsidRPr="006F05F1" w:rsidRDefault="000D5330">
      <w:pPr>
        <w:pBdr>
          <w:top w:val="nil"/>
          <w:left w:val="nil"/>
          <w:bottom w:val="nil"/>
          <w:right w:val="nil"/>
          <w:between w:val="nil"/>
        </w:pBdr>
        <w:rPr>
          <w:rFonts w:asciiTheme="minorHAnsi" w:eastAsia="Times New Roman" w:hAnsiTheme="minorHAnsi" w:cstheme="minorHAnsi"/>
          <w:sz w:val="22"/>
          <w:szCs w:val="22"/>
        </w:rPr>
      </w:pPr>
    </w:p>
    <w:p w14:paraId="251D281A" w14:textId="0C31AA20" w:rsidR="000D5330" w:rsidRPr="006F05F1" w:rsidRDefault="00000000">
      <w:pPr>
        <w:pBdr>
          <w:top w:val="nil"/>
          <w:left w:val="nil"/>
          <w:bottom w:val="nil"/>
          <w:right w:val="nil"/>
          <w:between w:val="nil"/>
        </w:pBdr>
        <w:rPr>
          <w:rFonts w:asciiTheme="minorHAnsi" w:hAnsiTheme="minorHAnsi" w:cstheme="minorHAnsi"/>
          <w:sz w:val="22"/>
          <w:szCs w:val="22"/>
        </w:rPr>
      </w:pPr>
      <w:r w:rsidRPr="006F05F1">
        <w:rPr>
          <w:rFonts w:asciiTheme="minorHAnsi" w:hAnsiTheme="minorHAnsi" w:cstheme="minorHAnsi"/>
          <w:b/>
          <w:bCs/>
          <w:sz w:val="22"/>
          <w:szCs w:val="22"/>
          <w:u w:val="single"/>
        </w:rPr>
        <w:t>Step 2</w:t>
      </w:r>
      <w:r w:rsidRPr="006F05F1">
        <w:rPr>
          <w:rFonts w:asciiTheme="minorHAnsi" w:hAnsiTheme="minorHAnsi" w:cstheme="minorHAnsi"/>
          <w:b/>
          <w:bCs/>
          <w:sz w:val="22"/>
          <w:szCs w:val="22"/>
        </w:rPr>
        <w:t>:</w:t>
      </w:r>
      <w:r w:rsidRPr="006F05F1">
        <w:rPr>
          <w:rFonts w:asciiTheme="minorHAnsi" w:hAnsiTheme="minorHAnsi" w:cstheme="minorHAnsi"/>
          <w:sz w:val="22"/>
          <w:szCs w:val="22"/>
        </w:rPr>
        <w:t xml:space="preserve"> Review the paperwork and collect additional as needed below</w:t>
      </w:r>
    </w:p>
    <w:p w14:paraId="6A983586" w14:textId="77777777" w:rsidR="000D5330" w:rsidRPr="006F05F1" w:rsidRDefault="00000000">
      <w:pPr>
        <w:pBdr>
          <w:top w:val="nil"/>
          <w:left w:val="nil"/>
          <w:bottom w:val="nil"/>
          <w:right w:val="nil"/>
          <w:between w:val="nil"/>
        </w:pBdr>
        <w:rPr>
          <w:rFonts w:asciiTheme="minorHAnsi" w:hAnsiTheme="minorHAnsi" w:cstheme="minorHAnsi"/>
          <w:sz w:val="22"/>
          <w:szCs w:val="22"/>
        </w:rPr>
      </w:pPr>
      <w:r w:rsidRPr="006F05F1">
        <w:rPr>
          <w:rFonts w:asciiTheme="minorHAnsi" w:hAnsiTheme="minorHAnsi" w:cstheme="minorHAnsi"/>
          <w:sz w:val="22"/>
          <w:szCs w:val="22"/>
        </w:rPr>
        <w:t>Review the address they lived at when they attended the previous school and compare that to the address they are residing in for your school.</w:t>
      </w:r>
    </w:p>
    <w:p w14:paraId="6C4A4BD7" w14:textId="77777777" w:rsidR="000D5330" w:rsidRPr="006F05F1" w:rsidRDefault="000D5330">
      <w:pPr>
        <w:pBdr>
          <w:top w:val="nil"/>
          <w:left w:val="nil"/>
          <w:bottom w:val="nil"/>
          <w:right w:val="nil"/>
          <w:between w:val="nil"/>
        </w:pBdr>
        <w:rPr>
          <w:rFonts w:ascii="Times New Roman" w:hAnsi="Times New Roman" w:cs="Times New Roman"/>
          <w:sz w:val="22"/>
          <w:szCs w:val="22"/>
        </w:rPr>
      </w:pPr>
    </w:p>
    <w:sdt>
      <w:sdtPr>
        <w:tag w:val="goog_rdk_0"/>
        <w:id w:val="526385195"/>
        <w:lock w:val="contentLocked"/>
      </w:sdtPr>
      <w:sdtContent>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D5330" w14:paraId="2E0D7DEB" w14:textId="77777777">
            <w:tc>
              <w:tcPr>
                <w:tcW w:w="5400" w:type="dxa"/>
                <w:shd w:val="clear" w:color="auto" w:fill="EFEFEF"/>
                <w:tcMar>
                  <w:top w:w="100" w:type="dxa"/>
                  <w:left w:w="100" w:type="dxa"/>
                  <w:bottom w:w="100" w:type="dxa"/>
                  <w:right w:w="100" w:type="dxa"/>
                </w:tcMar>
              </w:tcPr>
              <w:p w14:paraId="794C621A" w14:textId="77777777" w:rsidR="000D5330" w:rsidRDefault="00000000">
                <w:pPr>
                  <w:widowControl w:val="0"/>
                  <w:pBdr>
                    <w:top w:val="nil"/>
                    <w:left w:val="nil"/>
                    <w:bottom w:val="nil"/>
                    <w:right w:val="nil"/>
                    <w:between w:val="nil"/>
                  </w:pBdr>
                  <w:jc w:val="center"/>
                  <w:rPr>
                    <w:b/>
                    <w:sz w:val="22"/>
                    <w:szCs w:val="22"/>
                  </w:rPr>
                </w:pPr>
                <w:r>
                  <w:rPr>
                    <w:b/>
                    <w:sz w:val="22"/>
                    <w:szCs w:val="22"/>
                  </w:rPr>
                  <w:t>The transfer is a result of a move to your district / change of residence</w:t>
                </w:r>
              </w:p>
            </w:tc>
            <w:tc>
              <w:tcPr>
                <w:tcW w:w="5400" w:type="dxa"/>
                <w:shd w:val="clear" w:color="auto" w:fill="EFEFEF"/>
                <w:tcMar>
                  <w:top w:w="100" w:type="dxa"/>
                  <w:left w:w="100" w:type="dxa"/>
                  <w:bottom w:w="100" w:type="dxa"/>
                  <w:right w:w="100" w:type="dxa"/>
                </w:tcMar>
              </w:tcPr>
              <w:p w14:paraId="025C67F9" w14:textId="77777777" w:rsidR="000D5330" w:rsidRDefault="00000000">
                <w:pPr>
                  <w:widowControl w:val="0"/>
                  <w:pBdr>
                    <w:top w:val="nil"/>
                    <w:left w:val="nil"/>
                    <w:bottom w:val="nil"/>
                    <w:right w:val="nil"/>
                    <w:between w:val="nil"/>
                  </w:pBdr>
                  <w:jc w:val="center"/>
                  <w:rPr>
                    <w:b/>
                    <w:sz w:val="22"/>
                    <w:szCs w:val="22"/>
                  </w:rPr>
                </w:pPr>
                <w:r>
                  <w:rPr>
                    <w:b/>
                    <w:sz w:val="22"/>
                    <w:szCs w:val="22"/>
                  </w:rPr>
                  <w:t>The transfer does NOT involve a change of residence</w:t>
                </w:r>
              </w:p>
            </w:tc>
          </w:tr>
          <w:tr w:rsidR="000D5330" w14:paraId="3D4BEC7B" w14:textId="77777777">
            <w:tc>
              <w:tcPr>
                <w:tcW w:w="5400" w:type="dxa"/>
                <w:shd w:val="clear" w:color="auto" w:fill="auto"/>
                <w:tcMar>
                  <w:top w:w="100" w:type="dxa"/>
                  <w:left w:w="100" w:type="dxa"/>
                  <w:bottom w:w="100" w:type="dxa"/>
                  <w:right w:w="100" w:type="dxa"/>
                </w:tcMar>
              </w:tcPr>
              <w:p w14:paraId="56A47EA2" w14:textId="77777777" w:rsidR="000D5330" w:rsidRDefault="00000000">
                <w:pPr>
                  <w:widowControl w:val="0"/>
                  <w:pBdr>
                    <w:top w:val="nil"/>
                    <w:left w:val="nil"/>
                    <w:bottom w:val="nil"/>
                    <w:right w:val="nil"/>
                    <w:between w:val="nil"/>
                  </w:pBdr>
                  <w:rPr>
                    <w:sz w:val="22"/>
                    <w:szCs w:val="22"/>
                  </w:rPr>
                </w:pPr>
                <w:r>
                  <w:rPr>
                    <w:b/>
                    <w:sz w:val="22"/>
                    <w:szCs w:val="22"/>
                  </w:rPr>
                  <w:t xml:space="preserve">Did the full family unit move to the new residence? </w:t>
                </w:r>
                <w:r>
                  <w:rPr>
                    <w:sz w:val="22"/>
                    <w:szCs w:val="22"/>
                  </w:rPr>
                  <w:t>18.11.1</w:t>
                </w:r>
              </w:p>
              <w:p w14:paraId="7F9AEAA9" w14:textId="77777777" w:rsidR="000D5330" w:rsidRDefault="00000000">
                <w:pPr>
                  <w:widowControl w:val="0"/>
                  <w:numPr>
                    <w:ilvl w:val="0"/>
                    <w:numId w:val="2"/>
                  </w:numPr>
                  <w:pBdr>
                    <w:top w:val="nil"/>
                    <w:left w:val="nil"/>
                    <w:bottom w:val="nil"/>
                    <w:right w:val="nil"/>
                    <w:between w:val="nil"/>
                  </w:pBdr>
                  <w:rPr>
                    <w:sz w:val="22"/>
                    <w:szCs w:val="22"/>
                  </w:rPr>
                </w:pPr>
                <w:r>
                  <w:rPr>
                    <w:sz w:val="22"/>
                    <w:szCs w:val="22"/>
                  </w:rPr>
                  <w:t>Need proof of vacating previous residence. (ended lease, sold home)</w:t>
                </w:r>
              </w:p>
              <w:p w14:paraId="75293F1E" w14:textId="77777777" w:rsidR="000D5330" w:rsidRDefault="00000000">
                <w:pPr>
                  <w:widowControl w:val="0"/>
                  <w:numPr>
                    <w:ilvl w:val="0"/>
                    <w:numId w:val="2"/>
                  </w:numPr>
                  <w:pBdr>
                    <w:top w:val="nil"/>
                    <w:left w:val="nil"/>
                    <w:bottom w:val="nil"/>
                    <w:right w:val="nil"/>
                    <w:between w:val="nil"/>
                  </w:pBdr>
                  <w:rPr>
                    <w:sz w:val="22"/>
                    <w:szCs w:val="22"/>
                  </w:rPr>
                </w:pPr>
                <w:r>
                  <w:rPr>
                    <w:sz w:val="22"/>
                    <w:szCs w:val="22"/>
                  </w:rPr>
                  <w:t>Need proof of new residence. (lease, purchase/sale)</w:t>
                </w:r>
              </w:p>
              <w:p w14:paraId="4A674720" w14:textId="77777777" w:rsidR="000D5330" w:rsidRDefault="00000000">
                <w:pPr>
                  <w:widowControl w:val="0"/>
                  <w:numPr>
                    <w:ilvl w:val="0"/>
                    <w:numId w:val="2"/>
                  </w:numPr>
                  <w:pBdr>
                    <w:top w:val="nil"/>
                    <w:left w:val="nil"/>
                    <w:bottom w:val="nil"/>
                    <w:right w:val="nil"/>
                    <w:between w:val="nil"/>
                  </w:pBdr>
                  <w:rPr>
                    <w:sz w:val="22"/>
                    <w:szCs w:val="22"/>
                  </w:rPr>
                </w:pPr>
                <w:r>
                  <w:rPr>
                    <w:sz w:val="22"/>
                    <w:szCs w:val="22"/>
                  </w:rPr>
                  <w:t>Need 2 additional pieces of proof of new address (bills)</w:t>
                </w:r>
              </w:p>
              <w:p w14:paraId="77207FBF" w14:textId="77777777" w:rsidR="000D5330" w:rsidRDefault="00000000">
                <w:pPr>
                  <w:widowControl w:val="0"/>
                  <w:numPr>
                    <w:ilvl w:val="0"/>
                    <w:numId w:val="2"/>
                  </w:numPr>
                  <w:pBdr>
                    <w:top w:val="nil"/>
                    <w:left w:val="nil"/>
                    <w:bottom w:val="nil"/>
                    <w:right w:val="nil"/>
                    <w:between w:val="nil"/>
                  </w:pBdr>
                  <w:rPr>
                    <w:sz w:val="22"/>
                    <w:szCs w:val="22"/>
                  </w:rPr>
                </w:pPr>
                <w:r>
                  <w:rPr>
                    <w:sz w:val="22"/>
                    <w:szCs w:val="22"/>
                  </w:rPr>
                  <w:t>Have the family sign the WIAA Residency Contract (best practice, not required)</w:t>
                </w:r>
              </w:p>
              <w:p w14:paraId="34D1BC85" w14:textId="77777777" w:rsidR="000D5330" w:rsidRDefault="00000000">
                <w:pPr>
                  <w:widowControl w:val="0"/>
                  <w:numPr>
                    <w:ilvl w:val="0"/>
                    <w:numId w:val="2"/>
                  </w:numPr>
                  <w:pBdr>
                    <w:top w:val="nil"/>
                    <w:left w:val="nil"/>
                    <w:bottom w:val="nil"/>
                    <w:right w:val="nil"/>
                    <w:between w:val="nil"/>
                  </w:pBdr>
                  <w:rPr>
                    <w:sz w:val="22"/>
                    <w:szCs w:val="22"/>
                  </w:rPr>
                </w:pPr>
                <w:r>
                  <w:rPr>
                    <w:sz w:val="22"/>
                    <w:szCs w:val="22"/>
                  </w:rPr>
                  <w:t>Look closely at the parents' living situation, siblings corresponding move.</w:t>
                </w:r>
              </w:p>
            </w:tc>
            <w:tc>
              <w:tcPr>
                <w:tcW w:w="5400" w:type="dxa"/>
                <w:shd w:val="clear" w:color="auto" w:fill="auto"/>
                <w:tcMar>
                  <w:top w:w="100" w:type="dxa"/>
                  <w:left w:w="100" w:type="dxa"/>
                  <w:bottom w:w="100" w:type="dxa"/>
                  <w:right w:w="100" w:type="dxa"/>
                </w:tcMar>
              </w:tcPr>
              <w:p w14:paraId="6D3A1700" w14:textId="77777777" w:rsidR="000D5330" w:rsidRDefault="00000000">
                <w:pPr>
                  <w:widowControl w:val="0"/>
                  <w:pBdr>
                    <w:top w:val="nil"/>
                    <w:left w:val="nil"/>
                    <w:bottom w:val="nil"/>
                    <w:right w:val="nil"/>
                    <w:between w:val="nil"/>
                  </w:pBdr>
                  <w:rPr>
                    <w:sz w:val="22"/>
                    <w:szCs w:val="22"/>
                  </w:rPr>
                </w:pPr>
                <w:r>
                  <w:rPr>
                    <w:sz w:val="22"/>
                    <w:szCs w:val="22"/>
                  </w:rPr>
                  <w:t>If this student has already begun their high school experience (9-12th grade), they will most likely not be able to be declared eligible by the AD.</w:t>
                </w:r>
              </w:p>
              <w:p w14:paraId="68914F49" w14:textId="77777777" w:rsidR="000D5330" w:rsidRDefault="000D5330">
                <w:pPr>
                  <w:widowControl w:val="0"/>
                  <w:pBdr>
                    <w:top w:val="nil"/>
                    <w:left w:val="nil"/>
                    <w:bottom w:val="nil"/>
                    <w:right w:val="nil"/>
                    <w:between w:val="nil"/>
                  </w:pBdr>
                  <w:rPr>
                    <w:sz w:val="22"/>
                    <w:szCs w:val="22"/>
                  </w:rPr>
                </w:pPr>
              </w:p>
              <w:p w14:paraId="299BA021" w14:textId="77777777" w:rsidR="000D5330" w:rsidRDefault="00000000">
                <w:pPr>
                  <w:widowControl w:val="0"/>
                  <w:pBdr>
                    <w:top w:val="nil"/>
                    <w:left w:val="nil"/>
                    <w:bottom w:val="nil"/>
                    <w:right w:val="nil"/>
                    <w:between w:val="nil"/>
                  </w:pBdr>
                  <w:rPr>
                    <w:sz w:val="22"/>
                    <w:szCs w:val="22"/>
                  </w:rPr>
                </w:pPr>
                <w:r>
                  <w:rPr>
                    <w:sz w:val="22"/>
                    <w:szCs w:val="22"/>
                  </w:rPr>
                  <w:t>Keep in mind, 9th graders that have started school, attended practices and classes no longer have access to the window of transfer.</w:t>
                </w:r>
              </w:p>
              <w:p w14:paraId="525AC816" w14:textId="77777777" w:rsidR="000D5330" w:rsidRDefault="000D5330">
                <w:pPr>
                  <w:widowControl w:val="0"/>
                  <w:pBdr>
                    <w:top w:val="nil"/>
                    <w:left w:val="nil"/>
                    <w:bottom w:val="nil"/>
                    <w:right w:val="nil"/>
                    <w:between w:val="nil"/>
                  </w:pBdr>
                  <w:rPr>
                    <w:sz w:val="22"/>
                    <w:szCs w:val="22"/>
                  </w:rPr>
                </w:pPr>
              </w:p>
              <w:p w14:paraId="7FBAD35F" w14:textId="77777777" w:rsidR="000D5330" w:rsidRDefault="000D5330">
                <w:pPr>
                  <w:widowControl w:val="0"/>
                  <w:pBdr>
                    <w:top w:val="nil"/>
                    <w:left w:val="nil"/>
                    <w:bottom w:val="nil"/>
                    <w:right w:val="nil"/>
                    <w:between w:val="nil"/>
                  </w:pBdr>
                  <w:rPr>
                    <w:sz w:val="22"/>
                    <w:szCs w:val="22"/>
                  </w:rPr>
                </w:pPr>
              </w:p>
            </w:tc>
          </w:tr>
          <w:tr w:rsidR="000D5330" w14:paraId="583B021F" w14:textId="77777777">
            <w:tc>
              <w:tcPr>
                <w:tcW w:w="5400" w:type="dxa"/>
                <w:shd w:val="clear" w:color="auto" w:fill="auto"/>
                <w:tcMar>
                  <w:top w:w="100" w:type="dxa"/>
                  <w:left w:w="100" w:type="dxa"/>
                  <w:bottom w:w="100" w:type="dxa"/>
                  <w:right w:w="100" w:type="dxa"/>
                </w:tcMar>
              </w:tcPr>
              <w:p w14:paraId="24BC0606" w14:textId="77777777" w:rsidR="000D5330" w:rsidRDefault="00000000">
                <w:pPr>
                  <w:widowControl w:val="0"/>
                  <w:rPr>
                    <w:b/>
                    <w:sz w:val="22"/>
                    <w:szCs w:val="22"/>
                  </w:rPr>
                </w:pPr>
                <w:r>
                  <w:rPr>
                    <w:b/>
                    <w:sz w:val="22"/>
                    <w:szCs w:val="22"/>
                  </w:rPr>
                  <w:t>Did the student change residence between their two parents?</w:t>
                </w:r>
              </w:p>
              <w:p w14:paraId="5C3FD7C3" w14:textId="77777777" w:rsidR="000D5330" w:rsidRDefault="00000000">
                <w:pPr>
                  <w:widowControl w:val="0"/>
                  <w:numPr>
                    <w:ilvl w:val="0"/>
                    <w:numId w:val="1"/>
                  </w:numPr>
                  <w:rPr>
                    <w:sz w:val="22"/>
                    <w:szCs w:val="22"/>
                  </w:rPr>
                </w:pPr>
                <w:r>
                  <w:rPr>
                    <w:sz w:val="22"/>
                    <w:szCs w:val="22"/>
                  </w:rPr>
                  <w:t>Students whose parents are legally separated or divorced may move 1 time during their high school experience between the two homes.</w:t>
                </w:r>
              </w:p>
              <w:p w14:paraId="18454DE7" w14:textId="77777777" w:rsidR="000D5330" w:rsidRDefault="00000000">
                <w:pPr>
                  <w:widowControl w:val="0"/>
                  <w:numPr>
                    <w:ilvl w:val="0"/>
                    <w:numId w:val="1"/>
                  </w:numPr>
                  <w:rPr>
                    <w:sz w:val="22"/>
                    <w:szCs w:val="22"/>
                  </w:rPr>
                </w:pPr>
                <w:r>
                  <w:rPr>
                    <w:sz w:val="22"/>
                    <w:szCs w:val="22"/>
                  </w:rPr>
                  <w:t>Need proof of legal separation / divorce</w:t>
                </w:r>
              </w:p>
            </w:tc>
            <w:tc>
              <w:tcPr>
                <w:tcW w:w="5400" w:type="dxa"/>
                <w:tcMar>
                  <w:top w:w="100" w:type="dxa"/>
                  <w:left w:w="100" w:type="dxa"/>
                  <w:bottom w:w="100" w:type="dxa"/>
                  <w:right w:w="100" w:type="dxa"/>
                </w:tcMar>
              </w:tcPr>
              <w:p w14:paraId="35CA4646" w14:textId="77777777" w:rsidR="000D5330" w:rsidRDefault="00000000">
                <w:pPr>
                  <w:widowControl w:val="0"/>
                  <w:rPr>
                    <w:b/>
                    <w:sz w:val="22"/>
                    <w:szCs w:val="22"/>
                  </w:rPr>
                </w:pPr>
                <w:r>
                  <w:rPr>
                    <w:b/>
                    <w:sz w:val="22"/>
                    <w:szCs w:val="22"/>
                  </w:rPr>
                  <w:t>Did the student transfer using the Window of Transfer?</w:t>
                </w:r>
              </w:p>
              <w:p w14:paraId="2BF6BD7A" w14:textId="77777777" w:rsidR="000D5330" w:rsidRDefault="00000000">
                <w:pPr>
                  <w:widowControl w:val="0"/>
                  <w:rPr>
                    <w:b/>
                    <w:sz w:val="22"/>
                    <w:szCs w:val="22"/>
                  </w:rPr>
                </w:pPr>
                <w:r>
                  <w:rPr>
                    <w:b/>
                    <w:sz w:val="22"/>
                    <w:szCs w:val="22"/>
                  </w:rPr>
                  <w:t xml:space="preserve"> </w:t>
                </w:r>
              </w:p>
              <w:p w14:paraId="33CFC730" w14:textId="77777777" w:rsidR="000D5330" w:rsidRDefault="00000000">
                <w:pPr>
                  <w:widowControl w:val="0"/>
                  <w:rPr>
                    <w:sz w:val="22"/>
                    <w:szCs w:val="22"/>
                  </w:rPr>
                </w:pPr>
                <w:r>
                  <w:rPr>
                    <w:sz w:val="22"/>
                    <w:szCs w:val="22"/>
                  </w:rPr>
                  <w:t xml:space="preserve">During the natural break between 8th and 9th grade, students can use the Window of Transfer to choose their high school. </w:t>
                </w:r>
              </w:p>
              <w:p w14:paraId="45195C6C" w14:textId="77777777" w:rsidR="000D5330" w:rsidRDefault="000D5330">
                <w:pPr>
                  <w:widowControl w:val="0"/>
                  <w:rPr>
                    <w:sz w:val="22"/>
                    <w:szCs w:val="22"/>
                  </w:rPr>
                </w:pPr>
              </w:p>
              <w:p w14:paraId="78FB68DB" w14:textId="77777777" w:rsidR="000D5330" w:rsidRDefault="00000000">
                <w:pPr>
                  <w:widowControl w:val="0"/>
                  <w:rPr>
                    <w:sz w:val="22"/>
                    <w:szCs w:val="22"/>
                  </w:rPr>
                </w:pPr>
                <w:r>
                  <w:rPr>
                    <w:sz w:val="22"/>
                    <w:szCs w:val="22"/>
                  </w:rPr>
                  <w:t xml:space="preserve">Keep in mind - the student must be a member of your school in order to participate at your school. </w:t>
                </w:r>
              </w:p>
              <w:p w14:paraId="5FF2A0A7" w14:textId="77777777" w:rsidR="000D5330" w:rsidRDefault="00000000">
                <w:pPr>
                  <w:widowControl w:val="0"/>
                  <w:numPr>
                    <w:ilvl w:val="0"/>
                    <w:numId w:val="8"/>
                  </w:numPr>
                  <w:rPr>
                    <w:sz w:val="22"/>
                    <w:szCs w:val="22"/>
                  </w:rPr>
                </w:pPr>
                <w:r>
                  <w:rPr>
                    <w:sz w:val="22"/>
                    <w:szCs w:val="22"/>
                  </w:rPr>
                  <w:t>Enrolled in your school</w:t>
                </w:r>
              </w:p>
              <w:p w14:paraId="7A0A13AF" w14:textId="77777777" w:rsidR="000D5330" w:rsidRDefault="00000000">
                <w:pPr>
                  <w:widowControl w:val="0"/>
                  <w:numPr>
                    <w:ilvl w:val="0"/>
                    <w:numId w:val="8"/>
                  </w:numPr>
                  <w:rPr>
                    <w:sz w:val="22"/>
                    <w:szCs w:val="22"/>
                  </w:rPr>
                </w:pPr>
                <w:r>
                  <w:rPr>
                    <w:sz w:val="22"/>
                    <w:szCs w:val="22"/>
                  </w:rPr>
                  <w:t>Enrolled in a school without athletics and your school is their resident public school</w:t>
                </w:r>
              </w:p>
              <w:p w14:paraId="6FA22BCA" w14:textId="77777777" w:rsidR="000D5330" w:rsidRDefault="000D5330">
                <w:pPr>
                  <w:widowControl w:val="0"/>
                  <w:rPr>
                    <w:sz w:val="22"/>
                    <w:szCs w:val="22"/>
                  </w:rPr>
                </w:pPr>
              </w:p>
              <w:p w14:paraId="3B76D0F4" w14:textId="77777777" w:rsidR="000D5330" w:rsidRDefault="00000000">
                <w:pPr>
                  <w:widowControl w:val="0"/>
                  <w:rPr>
                    <w:b/>
                    <w:sz w:val="22"/>
                    <w:szCs w:val="22"/>
                  </w:rPr>
                </w:pPr>
                <w:r>
                  <w:rPr>
                    <w:sz w:val="22"/>
                    <w:szCs w:val="22"/>
                  </w:rPr>
                  <w:t>Complete the Window of Transfer Contract with the families to document.</w:t>
                </w:r>
              </w:p>
            </w:tc>
          </w:tr>
        </w:tbl>
      </w:sdtContent>
    </w:sdt>
    <w:p w14:paraId="6ACD4529" w14:textId="77777777" w:rsidR="000D5330" w:rsidRDefault="000D5330">
      <w:pPr>
        <w:pBdr>
          <w:top w:val="nil"/>
          <w:left w:val="nil"/>
          <w:bottom w:val="nil"/>
          <w:right w:val="nil"/>
          <w:between w:val="nil"/>
        </w:pBdr>
        <w:rPr>
          <w:sz w:val="22"/>
          <w:szCs w:val="22"/>
        </w:rPr>
      </w:pPr>
    </w:p>
    <w:p w14:paraId="5FE3374B" w14:textId="1DC9087B" w:rsidR="000D5330" w:rsidRPr="006F05F1" w:rsidRDefault="00000000">
      <w:pPr>
        <w:pBdr>
          <w:top w:val="nil"/>
          <w:left w:val="nil"/>
          <w:bottom w:val="nil"/>
          <w:right w:val="nil"/>
          <w:between w:val="nil"/>
        </w:pBdr>
        <w:rPr>
          <w:rFonts w:asciiTheme="minorHAnsi" w:hAnsiTheme="minorHAnsi" w:cstheme="minorHAnsi"/>
          <w:sz w:val="22"/>
          <w:szCs w:val="22"/>
        </w:rPr>
      </w:pPr>
      <w:r w:rsidRPr="006F05F1">
        <w:rPr>
          <w:rFonts w:asciiTheme="minorHAnsi" w:hAnsiTheme="minorHAnsi" w:cstheme="minorHAnsi"/>
          <w:b/>
          <w:bCs/>
          <w:sz w:val="22"/>
          <w:szCs w:val="22"/>
          <w:u w:val="single"/>
        </w:rPr>
        <w:t>Step 3:</w:t>
      </w:r>
      <w:r w:rsidRPr="006F05F1">
        <w:rPr>
          <w:rFonts w:asciiTheme="minorHAnsi" w:hAnsiTheme="minorHAnsi" w:cstheme="minorHAnsi"/>
          <w:sz w:val="22"/>
          <w:szCs w:val="22"/>
        </w:rPr>
        <w:t xml:space="preserve"> Use the WIAA Student Eligibility Checklist to double check the WIAA Handbook rules and what you have learned about the transfer.</w:t>
      </w:r>
    </w:p>
    <w:p w14:paraId="2ACD2CC3" w14:textId="77777777" w:rsidR="000D5330" w:rsidRPr="006F05F1" w:rsidRDefault="000D5330">
      <w:pPr>
        <w:pBdr>
          <w:top w:val="nil"/>
          <w:left w:val="nil"/>
          <w:bottom w:val="nil"/>
          <w:right w:val="nil"/>
          <w:between w:val="nil"/>
        </w:pBdr>
        <w:rPr>
          <w:rFonts w:asciiTheme="minorHAnsi" w:hAnsiTheme="minorHAnsi" w:cstheme="minorHAnsi"/>
          <w:sz w:val="22"/>
          <w:szCs w:val="22"/>
        </w:rPr>
      </w:pPr>
    </w:p>
    <w:p w14:paraId="1C3AF9A0" w14:textId="44571673" w:rsidR="000D5330" w:rsidRPr="006F05F1" w:rsidRDefault="00000000">
      <w:pPr>
        <w:pBdr>
          <w:top w:val="nil"/>
          <w:left w:val="nil"/>
          <w:bottom w:val="nil"/>
          <w:right w:val="nil"/>
          <w:between w:val="nil"/>
        </w:pBdr>
        <w:rPr>
          <w:rFonts w:asciiTheme="minorHAnsi" w:hAnsiTheme="minorHAnsi" w:cstheme="minorHAnsi"/>
          <w:sz w:val="22"/>
          <w:szCs w:val="22"/>
        </w:rPr>
      </w:pPr>
      <w:r w:rsidRPr="006F05F1">
        <w:rPr>
          <w:rFonts w:asciiTheme="minorHAnsi" w:hAnsiTheme="minorHAnsi" w:cstheme="minorHAnsi"/>
          <w:b/>
          <w:bCs/>
          <w:sz w:val="22"/>
          <w:szCs w:val="22"/>
          <w:u w:val="single"/>
        </w:rPr>
        <w:lastRenderedPageBreak/>
        <w:t>Step 4:</w:t>
      </w:r>
      <w:r w:rsidRPr="006F05F1">
        <w:rPr>
          <w:rFonts w:asciiTheme="minorHAnsi" w:hAnsiTheme="minorHAnsi" w:cstheme="minorHAnsi"/>
          <w:sz w:val="22"/>
          <w:szCs w:val="22"/>
        </w:rPr>
        <w:t xml:space="preserve"> Have a trusted mentor review your paperwork and discuss what you have learned with the trusted mentor to check for understanding.</w:t>
      </w:r>
    </w:p>
    <w:p w14:paraId="1D873F3A" w14:textId="77777777" w:rsidR="000D5330" w:rsidRDefault="000D5330">
      <w:pPr>
        <w:pBdr>
          <w:top w:val="nil"/>
          <w:left w:val="nil"/>
          <w:bottom w:val="nil"/>
          <w:right w:val="nil"/>
          <w:between w:val="nil"/>
        </w:pBdr>
        <w:rPr>
          <w:sz w:val="22"/>
          <w:szCs w:val="22"/>
        </w:rPr>
      </w:pPr>
    </w:p>
    <w:p w14:paraId="68914E36" w14:textId="5C05035B" w:rsidR="000D5330" w:rsidRDefault="00000000">
      <w:pPr>
        <w:pBdr>
          <w:top w:val="nil"/>
          <w:left w:val="nil"/>
          <w:bottom w:val="nil"/>
          <w:right w:val="nil"/>
          <w:between w:val="nil"/>
        </w:pBdr>
        <w:rPr>
          <w:sz w:val="22"/>
          <w:szCs w:val="22"/>
        </w:rPr>
      </w:pPr>
      <w:r w:rsidRPr="006F05F1">
        <w:rPr>
          <w:b/>
          <w:bCs/>
          <w:sz w:val="22"/>
          <w:szCs w:val="22"/>
          <w:u w:val="single"/>
        </w:rPr>
        <w:t>Step 5:</w:t>
      </w:r>
      <w:r>
        <w:rPr>
          <w:sz w:val="22"/>
          <w:szCs w:val="22"/>
        </w:rPr>
        <w:t xml:space="preserve"> Eligibility Declaration</w:t>
      </w:r>
    </w:p>
    <w:p w14:paraId="231C0565" w14:textId="77777777" w:rsidR="006F05F1" w:rsidRDefault="006F05F1">
      <w:pPr>
        <w:pBdr>
          <w:top w:val="nil"/>
          <w:left w:val="nil"/>
          <w:bottom w:val="nil"/>
          <w:right w:val="nil"/>
          <w:between w:val="nil"/>
        </w:pBdr>
        <w:rPr>
          <w:sz w:val="22"/>
          <w:szCs w:val="22"/>
        </w:rPr>
      </w:pPr>
    </w:p>
    <w:sdt>
      <w:sdtPr>
        <w:tag w:val="goog_rdk_1"/>
        <w:id w:val="-884482778"/>
        <w:lock w:val="contentLocked"/>
      </w:sdtPr>
      <w:sdtContent>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D5330" w14:paraId="0ED4E362" w14:textId="77777777">
            <w:tc>
              <w:tcPr>
                <w:tcW w:w="5400" w:type="dxa"/>
                <w:shd w:val="clear" w:color="auto" w:fill="auto"/>
                <w:tcMar>
                  <w:top w:w="100" w:type="dxa"/>
                  <w:left w:w="100" w:type="dxa"/>
                  <w:bottom w:w="100" w:type="dxa"/>
                  <w:right w:w="100" w:type="dxa"/>
                </w:tcMar>
              </w:tcPr>
              <w:p w14:paraId="29726C06" w14:textId="77777777" w:rsidR="000D5330" w:rsidRDefault="00000000">
                <w:pPr>
                  <w:widowControl w:val="0"/>
                  <w:rPr>
                    <w:sz w:val="22"/>
                    <w:szCs w:val="22"/>
                  </w:rPr>
                </w:pPr>
                <w:r>
                  <w:rPr>
                    <w:sz w:val="22"/>
                    <w:szCs w:val="22"/>
                  </w:rPr>
                  <w:t>If all paperwork is clear, timeline of move / transfer is consistent and no other eligibility concerns, you may declare eligible. Keep all paperwork and correspondence related in a file.</w:t>
                </w:r>
              </w:p>
            </w:tc>
            <w:tc>
              <w:tcPr>
                <w:tcW w:w="5400" w:type="dxa"/>
                <w:shd w:val="clear" w:color="auto" w:fill="auto"/>
                <w:tcMar>
                  <w:top w:w="100" w:type="dxa"/>
                  <w:left w:w="100" w:type="dxa"/>
                  <w:bottom w:w="100" w:type="dxa"/>
                  <w:right w:w="100" w:type="dxa"/>
                </w:tcMar>
              </w:tcPr>
              <w:p w14:paraId="25A6E611" w14:textId="77777777" w:rsidR="000D5330" w:rsidRDefault="00000000">
                <w:pPr>
                  <w:widowControl w:val="0"/>
                  <w:rPr>
                    <w:sz w:val="22"/>
                    <w:szCs w:val="22"/>
                  </w:rPr>
                </w:pPr>
                <w:r>
                  <w:rPr>
                    <w:sz w:val="22"/>
                    <w:szCs w:val="22"/>
                  </w:rPr>
                  <w:t>If inconsistencies exist or paperwork does not line up, declare ineligible for varsity and proceed through that process.</w:t>
                </w:r>
              </w:p>
            </w:tc>
          </w:tr>
        </w:tbl>
      </w:sdtContent>
    </w:sdt>
    <w:p w14:paraId="1823EBD7" w14:textId="77777777" w:rsidR="000D5330" w:rsidRDefault="000D5330">
      <w:pPr>
        <w:pBdr>
          <w:top w:val="nil"/>
          <w:left w:val="nil"/>
          <w:bottom w:val="nil"/>
          <w:right w:val="nil"/>
          <w:between w:val="nil"/>
        </w:pBdr>
        <w:rPr>
          <w:sz w:val="22"/>
          <w:szCs w:val="22"/>
        </w:rPr>
      </w:pPr>
    </w:p>
    <w:p w14:paraId="46AD61AA" w14:textId="77777777" w:rsidR="006F05F1" w:rsidRDefault="006F05F1">
      <w:pPr>
        <w:pBdr>
          <w:top w:val="nil"/>
          <w:left w:val="nil"/>
          <w:bottom w:val="nil"/>
          <w:right w:val="nil"/>
          <w:between w:val="nil"/>
        </w:pBdr>
        <w:rPr>
          <w:sz w:val="22"/>
          <w:szCs w:val="22"/>
        </w:rPr>
      </w:pPr>
    </w:p>
    <w:p w14:paraId="08D63850" w14:textId="231A7DE1" w:rsidR="006F05F1" w:rsidRPr="006F05F1" w:rsidRDefault="006F05F1" w:rsidP="006F05F1">
      <w:pPr>
        <w:pBdr>
          <w:top w:val="nil"/>
          <w:left w:val="nil"/>
          <w:bottom w:val="nil"/>
          <w:right w:val="nil"/>
          <w:between w:val="nil"/>
        </w:pBdr>
        <w:rPr>
          <w:rFonts w:asciiTheme="minorHAnsi" w:eastAsia="Times New Roman" w:hAnsiTheme="minorHAnsi" w:cstheme="minorHAnsi"/>
          <w:b/>
          <w:bCs/>
          <w:color w:val="000000"/>
          <w:sz w:val="22"/>
          <w:szCs w:val="22"/>
        </w:rPr>
      </w:pPr>
      <w:r w:rsidRPr="006F05F1">
        <w:rPr>
          <w:rFonts w:asciiTheme="minorHAnsi" w:eastAsia="Times New Roman" w:hAnsiTheme="minorHAnsi" w:cstheme="minorHAnsi"/>
          <w:b/>
          <w:bCs/>
          <w:color w:val="000000"/>
          <w:sz w:val="22"/>
          <w:szCs w:val="22"/>
          <w:u w:val="single"/>
        </w:rPr>
        <w:t>WIAA Rule 18.11.1</w:t>
      </w:r>
      <w:r w:rsidRPr="006F05F1">
        <w:rPr>
          <w:rFonts w:asciiTheme="minorHAnsi" w:eastAsia="Times New Roman" w:hAnsiTheme="minorHAnsi" w:cstheme="minorHAnsi"/>
          <w:b/>
          <w:bCs/>
          <w:color w:val="000000"/>
          <w:sz w:val="22"/>
          <w:szCs w:val="22"/>
        </w:rPr>
        <w:t xml:space="preserve"> – </w:t>
      </w:r>
      <w:r w:rsidRPr="006F05F1">
        <w:rPr>
          <w:rFonts w:asciiTheme="minorHAnsi" w:eastAsia="Times New Roman" w:hAnsiTheme="minorHAnsi" w:cstheme="minorHAnsi"/>
          <w:b/>
          <w:bCs/>
          <w:color w:val="000000"/>
          <w:sz w:val="22"/>
          <w:szCs w:val="22"/>
        </w:rPr>
        <w:t>Family Unit and Residence</w:t>
      </w:r>
    </w:p>
    <w:p w14:paraId="2645243B" w14:textId="77777777" w:rsidR="006F05F1" w:rsidRPr="006F05F1" w:rsidRDefault="006F05F1" w:rsidP="006F05F1">
      <w:pPr>
        <w:numPr>
          <w:ilvl w:val="1"/>
          <w:numId w:val="9"/>
        </w:numPr>
        <w:pBdr>
          <w:top w:val="nil"/>
          <w:left w:val="nil"/>
          <w:bottom w:val="nil"/>
          <w:right w:val="nil"/>
          <w:between w:val="nil"/>
        </w:pBdr>
        <w:ind w:left="1080"/>
        <w:rPr>
          <w:rFonts w:asciiTheme="minorHAnsi" w:eastAsia="Times New Roman" w:hAnsiTheme="minorHAnsi" w:cstheme="minorHAnsi"/>
          <w:color w:val="000000"/>
          <w:sz w:val="22"/>
          <w:szCs w:val="22"/>
        </w:rPr>
      </w:pPr>
      <w:r w:rsidRPr="006F05F1">
        <w:rPr>
          <w:rFonts w:asciiTheme="minorHAnsi" w:eastAsia="Times New Roman" w:hAnsiTheme="minorHAnsi" w:cstheme="minorHAnsi"/>
          <w:color w:val="000000"/>
          <w:sz w:val="22"/>
          <w:szCs w:val="22"/>
        </w:rPr>
        <w:t xml:space="preserve">RESIDENCE - The place where the family unit has established its home and/or the place where the student is habitually present and to which, when departing, the student intends to return. </w:t>
      </w:r>
    </w:p>
    <w:p w14:paraId="458BB098" w14:textId="77777777" w:rsidR="006F05F1" w:rsidRPr="006F05F1" w:rsidRDefault="006F05F1" w:rsidP="006F05F1">
      <w:pPr>
        <w:numPr>
          <w:ilvl w:val="1"/>
          <w:numId w:val="9"/>
        </w:numPr>
        <w:pBdr>
          <w:top w:val="nil"/>
          <w:left w:val="nil"/>
          <w:bottom w:val="nil"/>
          <w:right w:val="nil"/>
          <w:between w:val="nil"/>
        </w:pBdr>
        <w:ind w:left="1080"/>
        <w:rPr>
          <w:rFonts w:asciiTheme="minorHAnsi" w:eastAsia="Times New Roman" w:hAnsiTheme="minorHAnsi" w:cstheme="minorHAnsi"/>
          <w:color w:val="000000"/>
          <w:sz w:val="22"/>
          <w:szCs w:val="22"/>
        </w:rPr>
      </w:pPr>
      <w:r w:rsidRPr="006F05F1">
        <w:rPr>
          <w:rFonts w:asciiTheme="minorHAnsi" w:eastAsia="Times New Roman" w:hAnsiTheme="minorHAnsi" w:cstheme="minorHAnsi"/>
          <w:color w:val="000000"/>
          <w:sz w:val="22"/>
          <w:szCs w:val="22"/>
        </w:rPr>
        <w:t>FAMILY UNIT - The adult(s) who has/have resided with, had legal custody, legal guardianship, or has/have acted in a parental capacity of the student and any siblings high school age or younger with whom the student resides for a period of at least one year.</w:t>
      </w:r>
    </w:p>
    <w:p w14:paraId="684E9506" w14:textId="77777777" w:rsidR="006F05F1" w:rsidRPr="006F05F1" w:rsidRDefault="006F05F1" w:rsidP="006F05F1">
      <w:pPr>
        <w:pBdr>
          <w:top w:val="nil"/>
          <w:left w:val="nil"/>
          <w:bottom w:val="nil"/>
          <w:right w:val="nil"/>
          <w:between w:val="nil"/>
        </w:pBdr>
        <w:ind w:left="1080"/>
        <w:rPr>
          <w:rFonts w:asciiTheme="minorHAnsi" w:eastAsia="Times New Roman" w:hAnsiTheme="minorHAnsi" w:cstheme="minorHAnsi"/>
          <w:color w:val="000000"/>
          <w:sz w:val="22"/>
          <w:szCs w:val="22"/>
        </w:rPr>
      </w:pPr>
    </w:p>
    <w:p w14:paraId="75FC492C" w14:textId="08E116C2" w:rsidR="006F05F1" w:rsidRPr="006F05F1" w:rsidRDefault="006F05F1" w:rsidP="006F05F1">
      <w:pPr>
        <w:rPr>
          <w:rFonts w:asciiTheme="minorHAnsi" w:eastAsia="Times New Roman" w:hAnsiTheme="minorHAnsi" w:cstheme="minorHAnsi"/>
          <w:b/>
          <w:bCs/>
          <w:sz w:val="22"/>
          <w:szCs w:val="22"/>
        </w:rPr>
      </w:pPr>
      <w:r w:rsidRPr="006F05F1">
        <w:rPr>
          <w:rFonts w:asciiTheme="minorHAnsi" w:eastAsia="Times New Roman" w:hAnsiTheme="minorHAnsi" w:cstheme="minorHAnsi"/>
          <w:b/>
          <w:bCs/>
          <w:sz w:val="22"/>
          <w:szCs w:val="22"/>
          <w:u w:val="single"/>
        </w:rPr>
        <w:t>WIAA Rule 18.12.2</w:t>
      </w:r>
      <w:r w:rsidRPr="006F05F1">
        <w:rPr>
          <w:rFonts w:asciiTheme="minorHAnsi" w:eastAsia="Times New Roman" w:hAnsiTheme="minorHAnsi" w:cstheme="minorHAnsi"/>
          <w:b/>
          <w:bCs/>
          <w:sz w:val="22"/>
          <w:szCs w:val="22"/>
        </w:rPr>
        <w:t xml:space="preserve"> – </w:t>
      </w:r>
      <w:r w:rsidRPr="006F05F1">
        <w:rPr>
          <w:rFonts w:asciiTheme="minorHAnsi" w:eastAsia="Times New Roman" w:hAnsiTheme="minorHAnsi" w:cstheme="minorHAnsi"/>
          <w:b/>
          <w:bCs/>
          <w:sz w:val="22"/>
          <w:szCs w:val="22"/>
        </w:rPr>
        <w:t>9</w:t>
      </w:r>
      <w:r w:rsidRPr="006F05F1">
        <w:rPr>
          <w:rFonts w:asciiTheme="minorHAnsi" w:eastAsia="Times New Roman" w:hAnsiTheme="minorHAnsi" w:cstheme="minorHAnsi"/>
          <w:b/>
          <w:bCs/>
          <w:sz w:val="22"/>
          <w:szCs w:val="22"/>
          <w:vertAlign w:val="superscript"/>
        </w:rPr>
        <w:t>th</w:t>
      </w:r>
      <w:r w:rsidRPr="006F05F1">
        <w:rPr>
          <w:rFonts w:asciiTheme="minorHAnsi" w:eastAsia="Times New Roman" w:hAnsiTheme="minorHAnsi" w:cstheme="minorHAnsi"/>
          <w:b/>
          <w:bCs/>
          <w:sz w:val="22"/>
          <w:szCs w:val="22"/>
        </w:rPr>
        <w:t xml:space="preserve"> grade Window of Transfer</w:t>
      </w:r>
    </w:p>
    <w:p w14:paraId="6A900C07" w14:textId="77777777" w:rsidR="006F05F1" w:rsidRPr="006F05F1" w:rsidRDefault="006F05F1" w:rsidP="006F05F1">
      <w:pPr>
        <w:pStyle w:val="ListParagraph"/>
        <w:numPr>
          <w:ilvl w:val="1"/>
          <w:numId w:val="9"/>
        </w:numPr>
        <w:ind w:left="1080"/>
        <w:rPr>
          <w:rFonts w:asciiTheme="minorHAnsi" w:eastAsia="Times New Roman" w:hAnsiTheme="minorHAnsi" w:cstheme="minorHAnsi"/>
          <w:sz w:val="22"/>
          <w:szCs w:val="22"/>
        </w:rPr>
      </w:pPr>
      <w:r w:rsidRPr="006F05F1">
        <w:rPr>
          <w:rFonts w:asciiTheme="minorHAnsi" w:eastAsia="Times New Roman" w:hAnsiTheme="minorHAnsi" w:cstheme="minorHAnsi"/>
          <w:sz w:val="22"/>
          <w:szCs w:val="22"/>
        </w:rPr>
        <w:t>Students who wish to transfer to a school without a corresponding change of residence by their family unit and who meets all other conditions of eligibility shall have initial eligibility at the new school only during the Window of Transfer. Students who access the Window of Transfer may do so one time, only during the natural break between middle school/junior high and high school.</w:t>
      </w:r>
    </w:p>
    <w:p w14:paraId="0974FAB9" w14:textId="77777777" w:rsidR="006F05F1" w:rsidRPr="006F05F1" w:rsidRDefault="006F05F1" w:rsidP="006F05F1">
      <w:pPr>
        <w:pStyle w:val="ListParagraph"/>
        <w:ind w:left="1080"/>
        <w:rPr>
          <w:rFonts w:asciiTheme="minorHAnsi" w:eastAsia="Times New Roman" w:hAnsiTheme="minorHAnsi" w:cstheme="minorHAnsi"/>
          <w:sz w:val="22"/>
          <w:szCs w:val="22"/>
        </w:rPr>
      </w:pPr>
    </w:p>
    <w:p w14:paraId="1181BEA5" w14:textId="2088B742" w:rsidR="006F05F1" w:rsidRPr="006F05F1" w:rsidRDefault="006F05F1" w:rsidP="006F05F1">
      <w:pPr>
        <w:rPr>
          <w:rFonts w:asciiTheme="minorHAnsi" w:eastAsia="Times New Roman" w:hAnsiTheme="minorHAnsi" w:cstheme="minorHAnsi"/>
          <w:b/>
          <w:bCs/>
          <w:sz w:val="22"/>
          <w:szCs w:val="22"/>
        </w:rPr>
      </w:pPr>
      <w:r w:rsidRPr="006F05F1">
        <w:rPr>
          <w:rFonts w:asciiTheme="minorHAnsi" w:eastAsia="Times New Roman" w:hAnsiTheme="minorHAnsi" w:cstheme="minorHAnsi"/>
          <w:b/>
          <w:bCs/>
          <w:sz w:val="22"/>
          <w:szCs w:val="22"/>
          <w:u w:val="single"/>
        </w:rPr>
        <w:t xml:space="preserve">WIAA Rule 18.12 2c </w:t>
      </w:r>
      <w:r w:rsidRPr="006F05F1">
        <w:rPr>
          <w:rFonts w:asciiTheme="minorHAnsi" w:eastAsia="Times New Roman" w:hAnsiTheme="minorHAnsi" w:cstheme="minorHAnsi"/>
          <w:b/>
          <w:bCs/>
          <w:sz w:val="22"/>
          <w:szCs w:val="22"/>
        </w:rPr>
        <w:t>–</w:t>
      </w:r>
      <w:r w:rsidRPr="006F05F1">
        <w:rPr>
          <w:rFonts w:asciiTheme="minorHAnsi" w:eastAsia="Times New Roman" w:hAnsiTheme="minorHAnsi" w:cstheme="minorHAnsi"/>
          <w:b/>
          <w:bCs/>
          <w:sz w:val="22"/>
          <w:szCs w:val="22"/>
        </w:rPr>
        <w:t xml:space="preserve"> One Hop</w:t>
      </w:r>
    </w:p>
    <w:p w14:paraId="397B784A" w14:textId="77777777" w:rsidR="006F05F1" w:rsidRPr="006F05F1" w:rsidRDefault="006F05F1" w:rsidP="006F05F1">
      <w:pPr>
        <w:pStyle w:val="ListParagraph"/>
        <w:numPr>
          <w:ilvl w:val="0"/>
          <w:numId w:val="9"/>
        </w:numPr>
        <w:rPr>
          <w:rFonts w:asciiTheme="minorHAnsi" w:eastAsia="Times New Roman" w:hAnsiTheme="minorHAnsi" w:cstheme="minorHAnsi"/>
          <w:sz w:val="22"/>
          <w:szCs w:val="22"/>
        </w:rPr>
      </w:pPr>
      <w:r w:rsidRPr="006F05F1">
        <w:rPr>
          <w:rFonts w:asciiTheme="minorHAnsi" w:eastAsia="Times New Roman" w:hAnsiTheme="minorHAnsi" w:cstheme="minorHAnsi"/>
          <w:sz w:val="22"/>
          <w:szCs w:val="22"/>
        </w:rPr>
        <w:t>A student whose parent(s) or legal guardian(s) reside at different abodes as the result of a divorce or court approved legal separation is allowed one change of residence between parents or guardians after entering the ninth grade without being restricted to sub-varsity competition for one year should the change in residence mean the student transfers schools at the time of the change in residence.</w:t>
      </w:r>
    </w:p>
    <w:p w14:paraId="1B619F87" w14:textId="55B42537" w:rsidR="006F05F1" w:rsidRPr="006F05F1" w:rsidRDefault="006F05F1" w:rsidP="006F05F1">
      <w:pPr>
        <w:pStyle w:val="ListParagraph"/>
        <w:pBdr>
          <w:top w:val="nil"/>
          <w:left w:val="nil"/>
          <w:bottom w:val="nil"/>
          <w:right w:val="nil"/>
          <w:between w:val="nil"/>
        </w:pBdr>
        <w:ind w:left="1080"/>
        <w:rPr>
          <w:sz w:val="22"/>
          <w:szCs w:val="22"/>
        </w:rPr>
      </w:pPr>
    </w:p>
    <w:p w14:paraId="11BEC78E" w14:textId="77777777" w:rsidR="000D5330" w:rsidRDefault="000D5330">
      <w:pPr>
        <w:pBdr>
          <w:top w:val="nil"/>
          <w:left w:val="nil"/>
          <w:bottom w:val="nil"/>
          <w:right w:val="nil"/>
          <w:between w:val="nil"/>
        </w:pBdr>
        <w:rPr>
          <w:sz w:val="22"/>
          <w:szCs w:val="22"/>
        </w:rPr>
      </w:pPr>
    </w:p>
    <w:p w14:paraId="5EFA5A37" w14:textId="77777777" w:rsidR="000D5330" w:rsidRDefault="000D5330">
      <w:pPr>
        <w:pBdr>
          <w:top w:val="nil"/>
          <w:left w:val="nil"/>
          <w:bottom w:val="nil"/>
          <w:right w:val="nil"/>
          <w:between w:val="nil"/>
        </w:pBdr>
        <w:rPr>
          <w:sz w:val="22"/>
          <w:szCs w:val="22"/>
        </w:rPr>
      </w:pPr>
    </w:p>
    <w:p w14:paraId="4563E2B2" w14:textId="77777777" w:rsidR="000D5330" w:rsidRDefault="000D5330">
      <w:pPr>
        <w:pBdr>
          <w:top w:val="nil"/>
          <w:left w:val="nil"/>
          <w:bottom w:val="nil"/>
          <w:right w:val="nil"/>
          <w:between w:val="nil"/>
        </w:pBdr>
        <w:rPr>
          <w:sz w:val="22"/>
          <w:szCs w:val="22"/>
        </w:rPr>
      </w:pPr>
    </w:p>
    <w:p w14:paraId="23FCA407" w14:textId="77777777" w:rsidR="000D5330" w:rsidRDefault="000D5330">
      <w:pPr>
        <w:pBdr>
          <w:top w:val="nil"/>
          <w:left w:val="nil"/>
          <w:bottom w:val="nil"/>
          <w:right w:val="nil"/>
          <w:between w:val="nil"/>
        </w:pBdr>
        <w:rPr>
          <w:sz w:val="22"/>
          <w:szCs w:val="22"/>
        </w:rPr>
      </w:pPr>
    </w:p>
    <w:p w14:paraId="2E2D6075" w14:textId="77777777" w:rsidR="000D5330" w:rsidRDefault="000D5330">
      <w:pPr>
        <w:pBdr>
          <w:top w:val="nil"/>
          <w:left w:val="nil"/>
          <w:bottom w:val="nil"/>
          <w:right w:val="nil"/>
          <w:between w:val="nil"/>
        </w:pBdr>
        <w:rPr>
          <w:sz w:val="22"/>
          <w:szCs w:val="22"/>
        </w:rPr>
      </w:pPr>
    </w:p>
    <w:p w14:paraId="1DDA4006" w14:textId="77777777" w:rsidR="000D5330" w:rsidRDefault="000D5330">
      <w:pPr>
        <w:pBdr>
          <w:top w:val="nil"/>
          <w:left w:val="nil"/>
          <w:bottom w:val="nil"/>
          <w:right w:val="nil"/>
          <w:between w:val="nil"/>
        </w:pBdr>
        <w:rPr>
          <w:sz w:val="22"/>
          <w:szCs w:val="22"/>
        </w:rPr>
      </w:pPr>
    </w:p>
    <w:p w14:paraId="58D6DFA6" w14:textId="77777777" w:rsidR="000D5330" w:rsidRDefault="000D5330">
      <w:pPr>
        <w:pBdr>
          <w:top w:val="nil"/>
          <w:left w:val="nil"/>
          <w:bottom w:val="nil"/>
          <w:right w:val="nil"/>
          <w:between w:val="nil"/>
        </w:pBdr>
        <w:rPr>
          <w:sz w:val="22"/>
          <w:szCs w:val="22"/>
        </w:rPr>
      </w:pPr>
    </w:p>
    <w:p w14:paraId="464EC95B" w14:textId="77777777" w:rsidR="000D5330" w:rsidRDefault="000D5330">
      <w:pPr>
        <w:pBdr>
          <w:top w:val="nil"/>
          <w:left w:val="nil"/>
          <w:bottom w:val="nil"/>
          <w:right w:val="nil"/>
          <w:between w:val="nil"/>
        </w:pBdr>
        <w:rPr>
          <w:sz w:val="22"/>
          <w:szCs w:val="22"/>
        </w:rPr>
      </w:pPr>
    </w:p>
    <w:p w14:paraId="578F9108" w14:textId="77777777" w:rsidR="000D5330" w:rsidRDefault="000D5330">
      <w:pPr>
        <w:pBdr>
          <w:top w:val="nil"/>
          <w:left w:val="nil"/>
          <w:bottom w:val="nil"/>
          <w:right w:val="nil"/>
          <w:between w:val="nil"/>
        </w:pBdr>
        <w:rPr>
          <w:sz w:val="22"/>
          <w:szCs w:val="22"/>
        </w:rPr>
      </w:pPr>
    </w:p>
    <w:p w14:paraId="39BBCC1A" w14:textId="77777777" w:rsidR="000D5330" w:rsidRDefault="000D5330">
      <w:pPr>
        <w:pBdr>
          <w:top w:val="nil"/>
          <w:left w:val="nil"/>
          <w:bottom w:val="nil"/>
          <w:right w:val="nil"/>
          <w:between w:val="nil"/>
        </w:pBdr>
        <w:rPr>
          <w:sz w:val="22"/>
          <w:szCs w:val="22"/>
        </w:rPr>
      </w:pPr>
    </w:p>
    <w:p w14:paraId="7491E65F" w14:textId="77777777" w:rsidR="000D5330" w:rsidRDefault="000D5330">
      <w:pPr>
        <w:pBdr>
          <w:top w:val="nil"/>
          <w:left w:val="nil"/>
          <w:bottom w:val="nil"/>
          <w:right w:val="nil"/>
          <w:between w:val="nil"/>
        </w:pBdr>
        <w:rPr>
          <w:sz w:val="22"/>
          <w:szCs w:val="22"/>
        </w:rPr>
      </w:pPr>
    </w:p>
    <w:p w14:paraId="1C3FBE0E" w14:textId="77777777" w:rsidR="000D5330" w:rsidRDefault="000D5330">
      <w:pPr>
        <w:pBdr>
          <w:top w:val="nil"/>
          <w:left w:val="nil"/>
          <w:bottom w:val="nil"/>
          <w:right w:val="nil"/>
          <w:between w:val="nil"/>
        </w:pBdr>
        <w:rPr>
          <w:sz w:val="22"/>
          <w:szCs w:val="22"/>
        </w:rPr>
      </w:pPr>
    </w:p>
    <w:p w14:paraId="546AD602" w14:textId="77777777" w:rsidR="000D5330" w:rsidRDefault="000D5330">
      <w:pPr>
        <w:pBdr>
          <w:top w:val="nil"/>
          <w:left w:val="nil"/>
          <w:bottom w:val="nil"/>
          <w:right w:val="nil"/>
          <w:between w:val="nil"/>
        </w:pBdr>
        <w:rPr>
          <w:sz w:val="22"/>
          <w:szCs w:val="22"/>
        </w:rPr>
      </w:pPr>
    </w:p>
    <w:p w14:paraId="21A0EA0A" w14:textId="77777777" w:rsidR="000D5330" w:rsidRDefault="000D5330">
      <w:pPr>
        <w:pBdr>
          <w:top w:val="nil"/>
          <w:left w:val="nil"/>
          <w:bottom w:val="nil"/>
          <w:right w:val="nil"/>
          <w:between w:val="nil"/>
        </w:pBdr>
        <w:rPr>
          <w:sz w:val="22"/>
          <w:szCs w:val="22"/>
        </w:rPr>
      </w:pPr>
    </w:p>
    <w:p w14:paraId="353F36E8" w14:textId="77777777" w:rsidR="000D5330" w:rsidRDefault="000D5330">
      <w:pPr>
        <w:pBdr>
          <w:top w:val="nil"/>
          <w:left w:val="nil"/>
          <w:bottom w:val="nil"/>
          <w:right w:val="nil"/>
          <w:between w:val="nil"/>
        </w:pBdr>
        <w:rPr>
          <w:sz w:val="22"/>
          <w:szCs w:val="22"/>
        </w:rPr>
      </w:pPr>
    </w:p>
    <w:p w14:paraId="552A41BD" w14:textId="77777777" w:rsidR="000D5330" w:rsidRDefault="000D5330">
      <w:pPr>
        <w:pBdr>
          <w:top w:val="nil"/>
          <w:left w:val="nil"/>
          <w:bottom w:val="nil"/>
          <w:right w:val="nil"/>
          <w:between w:val="nil"/>
        </w:pBdr>
        <w:rPr>
          <w:sz w:val="22"/>
          <w:szCs w:val="22"/>
        </w:rPr>
      </w:pPr>
    </w:p>
    <w:p w14:paraId="5128D93C" w14:textId="77777777" w:rsidR="000D5330" w:rsidRDefault="000D5330">
      <w:pPr>
        <w:pBdr>
          <w:top w:val="nil"/>
          <w:left w:val="nil"/>
          <w:bottom w:val="nil"/>
          <w:right w:val="nil"/>
          <w:between w:val="nil"/>
        </w:pBdr>
        <w:rPr>
          <w:sz w:val="22"/>
          <w:szCs w:val="22"/>
        </w:rPr>
      </w:pPr>
    </w:p>
    <w:p w14:paraId="2722AA04" w14:textId="77777777" w:rsidR="000D5330" w:rsidRDefault="000D5330">
      <w:pPr>
        <w:pBdr>
          <w:top w:val="nil"/>
          <w:left w:val="nil"/>
          <w:bottom w:val="nil"/>
          <w:right w:val="nil"/>
          <w:between w:val="nil"/>
        </w:pBdr>
        <w:rPr>
          <w:sz w:val="22"/>
          <w:szCs w:val="22"/>
        </w:rPr>
      </w:pPr>
    </w:p>
    <w:p w14:paraId="77E11F69" w14:textId="77777777" w:rsidR="000D5330" w:rsidRDefault="000D5330">
      <w:pPr>
        <w:pBdr>
          <w:top w:val="nil"/>
          <w:left w:val="nil"/>
          <w:bottom w:val="nil"/>
          <w:right w:val="nil"/>
          <w:between w:val="nil"/>
        </w:pBdr>
        <w:rPr>
          <w:sz w:val="22"/>
          <w:szCs w:val="22"/>
        </w:rPr>
      </w:pPr>
    </w:p>
    <w:p w14:paraId="127EF5AF" w14:textId="77777777" w:rsidR="000D5330" w:rsidRDefault="000D5330">
      <w:pPr>
        <w:pBdr>
          <w:top w:val="nil"/>
          <w:left w:val="nil"/>
          <w:bottom w:val="nil"/>
          <w:right w:val="nil"/>
          <w:between w:val="nil"/>
        </w:pBdr>
        <w:rPr>
          <w:sz w:val="22"/>
          <w:szCs w:val="22"/>
        </w:rPr>
      </w:pPr>
    </w:p>
    <w:p w14:paraId="2BA3FBB0" w14:textId="77777777" w:rsidR="000D5330" w:rsidRDefault="000D5330">
      <w:pPr>
        <w:pBdr>
          <w:top w:val="nil"/>
          <w:left w:val="nil"/>
          <w:bottom w:val="nil"/>
          <w:right w:val="nil"/>
          <w:between w:val="nil"/>
        </w:pBdr>
        <w:rPr>
          <w:sz w:val="22"/>
          <w:szCs w:val="22"/>
        </w:rPr>
      </w:pPr>
    </w:p>
    <w:p w14:paraId="4CFB62DB" w14:textId="77777777" w:rsidR="000D5330" w:rsidRDefault="000D5330">
      <w:pPr>
        <w:pBdr>
          <w:top w:val="nil"/>
          <w:left w:val="nil"/>
          <w:bottom w:val="nil"/>
          <w:right w:val="nil"/>
          <w:between w:val="nil"/>
        </w:pBdr>
        <w:rPr>
          <w:sz w:val="22"/>
          <w:szCs w:val="22"/>
        </w:rPr>
      </w:pPr>
    </w:p>
    <w:p w14:paraId="630C562E" w14:textId="77777777" w:rsidR="000D5330" w:rsidRDefault="000D5330">
      <w:pPr>
        <w:pBdr>
          <w:top w:val="nil"/>
          <w:left w:val="nil"/>
          <w:bottom w:val="nil"/>
          <w:right w:val="nil"/>
          <w:between w:val="nil"/>
        </w:pBdr>
        <w:rPr>
          <w:sz w:val="22"/>
          <w:szCs w:val="22"/>
        </w:rPr>
      </w:pPr>
    </w:p>
    <w:p w14:paraId="7F3D3EBD" w14:textId="77777777" w:rsidR="000D5330" w:rsidRDefault="000D5330"/>
    <w:sectPr w:rsidR="000D533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03E957C-45B7-7A4B-ADAD-A272B2832435}"/>
    <w:embedBold r:id="rId2" w:fontKey="{0F64E9C5-A797-C24E-BAE7-2861221061C6}"/>
    <w:embedItalic r:id="rId3" w:fontKey="{7B55D1B4-72C5-FA44-80FF-7BA694EC6E25}"/>
  </w:font>
  <w:font w:name="Noto Sans Symbols">
    <w:charset w:val="00"/>
    <w:family w:val="auto"/>
    <w:pitch w:val="default"/>
    <w:embedRegular r:id="rId4" w:fontKey="{2B2EFFD8-A68C-4C44-ACDE-BF7850B30249}"/>
  </w:font>
  <w:font w:name="Courier New">
    <w:panose1 w:val="02070309020205020404"/>
    <w:charset w:val="00"/>
    <w:family w:val="modern"/>
    <w:pitch w:val="fixed"/>
    <w:sig w:usb0="E0002EFF" w:usb1="C0007843" w:usb2="00000009" w:usb3="00000000" w:csb0="000001FF" w:csb1="00000000"/>
    <w:embedRegular r:id="rId5" w:fontKey="{05015004-61AA-714C-A608-10ECE85D3CDC}"/>
  </w:font>
  <w:font w:name="Symbol">
    <w:panose1 w:val="05050102010706020507"/>
    <w:charset w:val="02"/>
    <w:family w:val="decorative"/>
    <w:pitch w:val="variable"/>
    <w:sig w:usb0="00000003" w:usb1="10000000" w:usb2="00000000" w:usb3="00000000" w:csb0="80000001" w:csb1="00000000"/>
    <w:embedRegular r:id="rId6" w:fontKey="{B803E4EF-8DBF-9F4C-A193-7FF9ADC21CB7}"/>
  </w:font>
  <w:font w:name="Wingdings">
    <w:panose1 w:val="05000000000000000000"/>
    <w:charset w:val="4D"/>
    <w:family w:val="decorative"/>
    <w:pitch w:val="variable"/>
    <w:sig w:usb0="00000003" w:usb1="00000000" w:usb2="00000000" w:usb3="00000000" w:csb0="80000001" w:csb1="00000000"/>
    <w:embedRegular r:id="rId7" w:fontKey="{50EF9F19-C73C-3F49-90B1-3285CA9171CE}"/>
  </w:font>
  <w:font w:name="Calibri">
    <w:panose1 w:val="020F0502020204030204"/>
    <w:charset w:val="00"/>
    <w:family w:val="swiss"/>
    <w:pitch w:val="variable"/>
    <w:sig w:usb0="E0002AFF" w:usb1="C000247B" w:usb2="00000009" w:usb3="00000000" w:csb0="000001FF" w:csb1="00000000"/>
    <w:embedRegular r:id="rId8" w:fontKey="{FFF20FB3-29E2-5E49-AF7A-774BB24FDE07}"/>
    <w:embedBold r:id="rId9" w:fontKey="{825AB904-BC2C-1345-AB2D-2A643CA7EB50}"/>
    <w:embedItalic r:id="rId10" w:fontKey="{1B2E730D-BFB2-0043-8595-BB41B47AE8BD}"/>
  </w:font>
  <w:font w:name="Calibri Light">
    <w:panose1 w:val="020F0302020204030204"/>
    <w:charset w:val="00"/>
    <w:family w:val="swiss"/>
    <w:pitch w:val="variable"/>
    <w:sig w:usb0="E0002AFF" w:usb1="C000247B" w:usb2="00000009" w:usb3="00000000" w:csb0="000001FF" w:csb1="00000000"/>
    <w:embedRegular r:id="rId11" w:fontKey="{347D7453-1F9A-3844-8AF5-53C456CB2A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F3DE6"/>
    <w:multiLevelType w:val="multilevel"/>
    <w:tmpl w:val="BA945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2057B"/>
    <w:multiLevelType w:val="multilevel"/>
    <w:tmpl w:val="E6944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FB2234"/>
    <w:multiLevelType w:val="multilevel"/>
    <w:tmpl w:val="CBE6B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47213C"/>
    <w:multiLevelType w:val="multilevel"/>
    <w:tmpl w:val="76865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D02476"/>
    <w:multiLevelType w:val="multilevel"/>
    <w:tmpl w:val="E1064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DA29CA"/>
    <w:multiLevelType w:val="multilevel"/>
    <w:tmpl w:val="BF28E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A75B99"/>
    <w:multiLevelType w:val="hybridMultilevel"/>
    <w:tmpl w:val="7E96E6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8120C"/>
    <w:multiLevelType w:val="multilevel"/>
    <w:tmpl w:val="118C8E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BF36D3C"/>
    <w:multiLevelType w:val="multilevel"/>
    <w:tmpl w:val="E1A4F838"/>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641933059">
    <w:abstractNumId w:val="0"/>
  </w:num>
  <w:num w:numId="2" w16cid:durableId="626399698">
    <w:abstractNumId w:val="5"/>
  </w:num>
  <w:num w:numId="3" w16cid:durableId="1209564589">
    <w:abstractNumId w:val="4"/>
  </w:num>
  <w:num w:numId="4" w16cid:durableId="18432311">
    <w:abstractNumId w:val="7"/>
  </w:num>
  <w:num w:numId="5" w16cid:durableId="543371137">
    <w:abstractNumId w:val="1"/>
  </w:num>
  <w:num w:numId="6" w16cid:durableId="881017950">
    <w:abstractNumId w:val="2"/>
  </w:num>
  <w:num w:numId="7" w16cid:durableId="2128616525">
    <w:abstractNumId w:val="8"/>
  </w:num>
  <w:num w:numId="8" w16cid:durableId="551506549">
    <w:abstractNumId w:val="3"/>
  </w:num>
  <w:num w:numId="9" w16cid:durableId="6679023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330"/>
    <w:rsid w:val="000D5330"/>
    <w:rsid w:val="00236DC9"/>
    <w:rsid w:val="002A3D26"/>
    <w:rsid w:val="00472ED9"/>
    <w:rsid w:val="006F05F1"/>
    <w:rsid w:val="00872324"/>
    <w:rsid w:val="00B30E68"/>
    <w:rsid w:val="00BD4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A8A383"/>
  <w15:docId w15:val="{4150AC39-A201-4F46-8480-5E88DB9F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0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50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50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50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50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50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50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50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50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50D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C50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50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50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50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50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50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0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0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0D2"/>
    <w:rPr>
      <w:rFonts w:eastAsiaTheme="majorEastAsia" w:cstheme="majorBidi"/>
      <w:color w:val="272727" w:themeColor="text1" w:themeTint="D8"/>
    </w:rPr>
  </w:style>
  <w:style w:type="character" w:customStyle="1" w:styleId="TitleChar">
    <w:name w:val="Title Char"/>
    <w:basedOn w:val="DefaultParagraphFont"/>
    <w:link w:val="Title"/>
    <w:uiPriority w:val="10"/>
    <w:rsid w:val="003C50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C50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0D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50D2"/>
    <w:rPr>
      <w:i/>
      <w:iCs/>
      <w:color w:val="404040" w:themeColor="text1" w:themeTint="BF"/>
    </w:rPr>
  </w:style>
  <w:style w:type="paragraph" w:styleId="ListParagraph">
    <w:name w:val="List Paragraph"/>
    <w:basedOn w:val="Normal"/>
    <w:uiPriority w:val="34"/>
    <w:qFormat/>
    <w:rsid w:val="003C50D2"/>
    <w:pPr>
      <w:ind w:left="720"/>
      <w:contextualSpacing/>
    </w:pPr>
  </w:style>
  <w:style w:type="character" w:styleId="IntenseEmphasis">
    <w:name w:val="Intense Emphasis"/>
    <w:basedOn w:val="DefaultParagraphFont"/>
    <w:uiPriority w:val="21"/>
    <w:qFormat/>
    <w:rsid w:val="003C50D2"/>
    <w:rPr>
      <w:i/>
      <w:iCs/>
      <w:color w:val="2F5496" w:themeColor="accent1" w:themeShade="BF"/>
    </w:rPr>
  </w:style>
  <w:style w:type="paragraph" w:styleId="IntenseQuote">
    <w:name w:val="Intense Quote"/>
    <w:basedOn w:val="Normal"/>
    <w:next w:val="Normal"/>
    <w:link w:val="IntenseQuoteChar"/>
    <w:uiPriority w:val="30"/>
    <w:qFormat/>
    <w:rsid w:val="003C50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50D2"/>
    <w:rPr>
      <w:i/>
      <w:iCs/>
      <w:color w:val="2F5496" w:themeColor="accent1" w:themeShade="BF"/>
    </w:rPr>
  </w:style>
  <w:style w:type="character" w:styleId="IntenseReference">
    <w:name w:val="Intense Reference"/>
    <w:basedOn w:val="DefaultParagraphFont"/>
    <w:uiPriority w:val="32"/>
    <w:qFormat/>
    <w:rsid w:val="003C50D2"/>
    <w:rPr>
      <w:b/>
      <w:bCs/>
      <w:smallCaps/>
      <w:color w:val="2F5496"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3O94gjL24BZyj3YLK3pQ+JRgyg==">CgMxLjAaHwoBMBIaChgICVIUChJ0YWJsZS5sd25yazlqNHkxcmMaHwoBMRIaChgICVIUChJ0YWJsZS5heXZud2M2NndtNXg4AHIhMUdQMGFVX1RXa3l5Q040TW1aaWljaG5STDRPMzRvMDZX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658</Words>
  <Characters>3756</Characters>
  <Application>Microsoft Office Word</Application>
  <DocSecurity>0</DocSecurity>
  <Lines>31</Lines>
  <Paragraphs>8</Paragraphs>
  <ScaleCrop>false</ScaleCrop>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Mills</dc:creator>
  <cp:lastModifiedBy>Josephine Mills</cp:lastModifiedBy>
  <cp:revision>5</cp:revision>
  <dcterms:created xsi:type="dcterms:W3CDTF">2024-12-12T02:31:00Z</dcterms:created>
  <dcterms:modified xsi:type="dcterms:W3CDTF">2024-12-13T04:44:00Z</dcterms:modified>
</cp:coreProperties>
</file>