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0"/>
          <w:tab w:val="left" w:leader="none" w:pos="720"/>
          <w:tab w:val="left" w:leader="none" w:pos="1440"/>
          <w:tab w:val="left" w:leader="none" w:pos="2160"/>
          <w:tab w:val="right" w:leader="none" w:pos="9360"/>
        </w:tabs>
        <w:jc w:val="both"/>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Adopted:</w:t>
      </w:r>
      <w:r w:rsidDel="00000000" w:rsidR="00000000" w:rsidRPr="00000000">
        <w:rPr>
          <w:rFonts w:ascii="Verdana" w:cs="Verdana" w:eastAsia="Verdana" w:hAnsi="Verdana"/>
          <w:i w:val="1"/>
          <w:iCs w:val="1"/>
          <w:sz w:val="18"/>
          <w:szCs w:val="18"/>
          <w:rtl w:val="0"/>
        </w:rPr>
        <w:t xml:space="preserve"> 8/20/2026                             </w:t>
        <w:tab/>
      </w:r>
    </w:p>
    <w:p w:rsidR="00000000" w:rsidDel="00000000" w:rsidP="00000000" w:rsidRDefault="00000000" w:rsidRPr="00000000" w14:paraId="00000002">
      <w:pPr>
        <w:tabs>
          <w:tab w:val="left" w:leader="none" w:pos="0"/>
          <w:tab w:val="left" w:leader="none" w:pos="720"/>
          <w:tab w:val="left" w:leader="none" w:pos="1440"/>
          <w:tab w:val="left" w:leader="none" w:pos="2160"/>
          <w:tab w:val="right" w:leader="none" w:pos="9360"/>
        </w:tabs>
        <w:jc w:val="both"/>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ab/>
        <w:tab/>
        <w:tab/>
        <w:tab/>
      </w:r>
    </w:p>
    <w:p w:rsidR="00000000" w:rsidDel="00000000" w:rsidP="00000000" w:rsidRDefault="00000000" w:rsidRPr="00000000" w14:paraId="00000003">
      <w:pPr>
        <w:tabs>
          <w:tab w:val="left" w:leader="none" w:pos="0"/>
          <w:tab w:val="left" w:leader="none" w:pos="720"/>
          <w:tab w:val="left" w:leader="none" w:pos="1440"/>
          <w:tab w:val="left" w:leader="none" w:pos="2160"/>
          <w:tab w:val="right" w:leader="none" w:pos="9360"/>
        </w:tabs>
        <w:jc w:val="center"/>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Revised:                               </w:t>
        <w:tab/>
      </w:r>
    </w:p>
    <w:p w:rsidR="00000000" w:rsidDel="00000000" w:rsidP="00000000" w:rsidRDefault="00000000" w:rsidRPr="00000000" w14:paraId="0000000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8370" w:firstLine="0"/>
        <w:jc w:val="both"/>
        <w:rPr>
          <w:rFonts w:ascii="Verdana" w:cs="Verdana" w:eastAsia="Verdana" w:hAnsi="Verdana"/>
          <w:i w:val="1"/>
          <w:iCs w:val="1"/>
          <w:sz w:val="18"/>
          <w:szCs w:val="18"/>
        </w:rPr>
      </w:pPr>
      <w:r w:rsidDel="00000000" w:rsidR="00000000" w:rsidRPr="00000000">
        <w:rPr>
          <w:rtl w:val="0"/>
        </w:rPr>
      </w:r>
    </w:p>
    <w:p w:rsidR="00000000" w:rsidDel="00000000" w:rsidP="00000000" w:rsidRDefault="00000000" w:rsidRPr="00000000" w14:paraId="0000000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ROCHESTER BEACON ACADEMY</w:t>
      </w:r>
    </w:p>
    <w:p w:rsidR="00000000" w:rsidDel="00000000" w:rsidP="00000000" w:rsidRDefault="00000000" w:rsidRPr="00000000" w14:paraId="0000000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POLICY No. 608</w:t>
      </w:r>
    </w:p>
    <w:p w:rsidR="00000000" w:rsidDel="00000000" w:rsidP="00000000" w:rsidRDefault="00000000" w:rsidRPr="00000000" w14:paraId="0000000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center"/>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INSTRUCTIONAL SERVICES – SPECIAL EDUCATION</w:t>
      </w:r>
      <w:r w:rsidDel="00000000" w:rsidR="00000000" w:rsidRPr="00000000">
        <w:rPr>
          <w:rtl w:val="0"/>
        </w:rPr>
      </w:r>
    </w:p>
    <w:p w:rsidR="00000000" w:rsidDel="00000000" w:rsidP="00000000" w:rsidRDefault="00000000" w:rsidRPr="00000000" w14:paraId="0000000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w:t>
        <w:tab/>
        <w:t xml:space="preserve">PURPOSE</w:t>
      </w:r>
      <w:r w:rsidDel="00000000" w:rsidR="00000000" w:rsidRPr="00000000">
        <w:rPr>
          <w:rtl w:val="0"/>
        </w:rPr>
      </w:r>
    </w:p>
    <w:p w:rsidR="00000000" w:rsidDel="00000000" w:rsidP="00000000" w:rsidRDefault="00000000" w:rsidRPr="00000000" w14:paraId="0000000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The purpose of this policy is to set forth the position of the Rochester Beacon Academy (RBA) board of directors on the need to provide special educational services to some students at RBA.</w:t>
      </w:r>
    </w:p>
    <w:p w:rsidR="00000000" w:rsidDel="00000000" w:rsidP="00000000" w:rsidRDefault="00000000" w:rsidRPr="00000000" w14:paraId="0000000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II.</w:t>
        <w:tab/>
        <w:t xml:space="preserve">GENERAL STATEMENT OF POLICY</w:t>
      </w:r>
      <w:r w:rsidDel="00000000" w:rsidR="00000000" w:rsidRPr="00000000">
        <w:rPr>
          <w:rtl w:val="0"/>
        </w:rPr>
      </w:r>
    </w:p>
    <w:p w:rsidR="00000000" w:rsidDel="00000000" w:rsidP="00000000" w:rsidRDefault="00000000" w:rsidRPr="00000000" w14:paraId="0000001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The board recognizes that some students need special education and further recognizes the importance of providing a free appropriate public education and delivery system for students in need of special education.</w:t>
      </w:r>
    </w:p>
    <w:p w:rsidR="00000000" w:rsidDel="00000000" w:rsidP="00000000" w:rsidRDefault="00000000" w:rsidRPr="00000000" w14:paraId="0000001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1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IV.</w:t>
        <w:tab/>
        <w:t xml:space="preserve">RESPONSIBILITIES</w:t>
      </w:r>
      <w:r w:rsidDel="00000000" w:rsidR="00000000" w:rsidRPr="00000000">
        <w:rPr>
          <w:rtl w:val="0"/>
        </w:rPr>
      </w:r>
    </w:p>
    <w:p w:rsidR="00000000" w:rsidDel="00000000" w:rsidP="00000000" w:rsidRDefault="00000000" w:rsidRPr="00000000" w14:paraId="0000001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w:t>
        <w:tab/>
        <w:t xml:space="preserve">The school board accepts its responsibility to identify, evaluate, and provide special education and related services for disabled children who are properly the responsibility of RBA and who meet the criteria to qualify for special education and related services as set forth in Minnesota and federal law.</w:t>
      </w:r>
    </w:p>
    <w:p w:rsidR="00000000" w:rsidDel="00000000" w:rsidP="00000000" w:rsidRDefault="00000000" w:rsidRPr="00000000" w14:paraId="0000001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ab/>
        <w:t xml:space="preserve">General education students may be referred for special education evaluation </w:t>
      </w:r>
    </w:p>
    <w:p w:rsidR="00000000" w:rsidDel="00000000" w:rsidP="00000000" w:rsidRDefault="00000000" w:rsidRPr="00000000" w14:paraId="0000001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ab/>
        <w:t xml:space="preserve">1.</w:t>
        <w:tab/>
        <w:t xml:space="preserve">by recommendation of the Child Find Team; or</w:t>
      </w:r>
    </w:p>
    <w:p w:rsidR="00000000" w:rsidDel="00000000" w:rsidP="00000000" w:rsidRDefault="00000000" w:rsidRPr="00000000" w14:paraId="0000001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ab/>
        <w:t xml:space="preserve">2.</w:t>
        <w:tab/>
        <w:t xml:space="preserve">by parent request.</w:t>
      </w:r>
    </w:p>
    <w:p w:rsidR="00000000" w:rsidDel="00000000" w:rsidP="00000000" w:rsidRDefault="00000000" w:rsidRPr="00000000" w14:paraId="0000001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w:t>
        <w:tab/>
        <w:t xml:space="preserve">RBA shall ensure that all qualified children with a disability are provided special education and related services that are appropriate to their educational needs.</w:t>
      </w:r>
    </w:p>
    <w:p w:rsidR="00000000" w:rsidDel="00000000" w:rsidP="00000000" w:rsidRDefault="00000000" w:rsidRPr="00000000" w14:paraId="0000001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w:t>
        <w:tab/>
        <w:t xml:space="preserve">When such services require or result from interagency cooperation, RBA shall participate in such interagency activities in compliance with applicable federal and state law.</w:t>
      </w:r>
    </w:p>
    <w:p w:rsidR="00000000" w:rsidDel="00000000" w:rsidP="00000000" w:rsidRDefault="00000000" w:rsidRPr="00000000" w14:paraId="0000002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rFonts w:ascii="Verdana" w:cs="Verdana" w:eastAsia="Verdana" w:hAnsi="Verdana"/>
          <w:color w:val="000000"/>
          <w:sz w:val="18"/>
          <w:szCs w:val="18"/>
          <w:highlight w:val="white"/>
        </w:rPr>
      </w:pPr>
      <w:r w:rsidDel="00000000" w:rsidR="00000000" w:rsidRPr="00000000">
        <w:rPr>
          <w:rFonts w:ascii="Verdana" w:cs="Verdana" w:eastAsia="Verdana" w:hAnsi="Verdana"/>
          <w:color w:val="000000"/>
          <w:sz w:val="18"/>
          <w:szCs w:val="18"/>
          <w:highlight w:val="white"/>
          <w:rtl w:val="0"/>
        </w:rPr>
        <w:t xml:space="preserve">D.</w:t>
        <w:tab/>
        <w:t xml:space="preserve">The school may conduct an assessment for developmental adapted physical education, as defined in Minnesota Rules, part 3525.1352, as a stand-alone evaluation without conducting a comprehensive evaluation of the student in accordance with prior written notice provisions in Minnesota Statutes, section 125A.091, subdivision 3a. A parent or guardian may request that the school conduct a comprehensive evaluation of the parent's or guardian's student.</w:t>
      </w:r>
    </w:p>
    <w:p w:rsidR="00000000" w:rsidDel="00000000" w:rsidP="00000000" w:rsidRDefault="00000000" w:rsidRPr="00000000" w14:paraId="0000002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0" w:firstLine="0"/>
        <w:jc w:val="both"/>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2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Legal References:</w:t>
      </w:r>
      <w:r w:rsidDel="00000000" w:rsidR="00000000" w:rsidRPr="00000000">
        <w:rPr>
          <w:rtl w:val="0"/>
        </w:rPr>
        <w:tab/>
      </w:r>
      <w:r w:rsidDel="00000000" w:rsidR="00000000" w:rsidRPr="00000000">
        <w:rPr>
          <w:rFonts w:ascii="Verdana" w:cs="Verdana" w:eastAsia="Verdana" w:hAnsi="Verdana"/>
          <w:sz w:val="18"/>
          <w:szCs w:val="18"/>
          <w:rtl w:val="0"/>
        </w:rPr>
        <w:t xml:space="preserve">Minn. Stat. § 124D.03 (Enrollment Options Program)</w:t>
      </w:r>
    </w:p>
    <w:p w:rsidR="00000000" w:rsidDel="00000000" w:rsidP="00000000" w:rsidRDefault="00000000" w:rsidRPr="00000000" w14:paraId="0000002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144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Stat. § 124E.03 (Applicable Law)</w:t>
      </w:r>
    </w:p>
    <w:p w:rsidR="00000000" w:rsidDel="00000000" w:rsidP="00000000" w:rsidRDefault="00000000" w:rsidRPr="00000000" w14:paraId="0000002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144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Stat. § 124E.10 (Charter Contract)</w:t>
      </w:r>
    </w:p>
    <w:p w:rsidR="00000000" w:rsidDel="00000000" w:rsidP="00000000" w:rsidRDefault="00000000" w:rsidRPr="00000000" w14:paraId="0000002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144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Stat. § 124E.21 (Special Education Aid)</w:t>
      </w:r>
    </w:p>
    <w:p w:rsidR="00000000" w:rsidDel="00000000" w:rsidP="00000000" w:rsidRDefault="00000000" w:rsidRPr="00000000" w14:paraId="0000002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144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Stat. Ch. 125A (Special Education and Special Services)</w:t>
      </w:r>
    </w:p>
    <w:p w:rsidR="00000000" w:rsidDel="00000000" w:rsidP="00000000" w:rsidRDefault="00000000" w:rsidRPr="00000000" w14:paraId="0000002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Minn. Rules 3525.0210, Subp. 15 (Definitions)</w:t>
      </w:r>
    </w:p>
    <w:p w:rsidR="00000000" w:rsidDel="00000000" w:rsidP="00000000" w:rsidRDefault="00000000" w:rsidRPr="00000000" w14:paraId="0000002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 U.S.C. § 1400 </w:t>
      </w:r>
      <w:r w:rsidDel="00000000" w:rsidR="00000000" w:rsidRPr="00000000">
        <w:rPr>
          <w:rFonts w:ascii="Verdana" w:cs="Verdana" w:eastAsia="Verdana" w:hAnsi="Verdana"/>
          <w:i w:val="1"/>
          <w:iCs w:val="1"/>
          <w:sz w:val="18"/>
          <w:szCs w:val="18"/>
          <w:rtl w:val="0"/>
        </w:rPr>
        <w:t xml:space="preserve">et seq.</w:t>
      </w:r>
      <w:r w:rsidDel="00000000" w:rsidR="00000000" w:rsidRPr="00000000">
        <w:rPr>
          <w:rFonts w:ascii="Verdana" w:cs="Verdana" w:eastAsia="Verdana" w:hAnsi="Verdana"/>
          <w:sz w:val="18"/>
          <w:szCs w:val="18"/>
          <w:rtl w:val="0"/>
        </w:rPr>
        <w:t xml:space="preserve"> (Individuals with Disabilities Education Improvement Act of 2004)</w:t>
      </w:r>
    </w:p>
    <w:sectPr>
      <w:footerReference r:id="rId6" w:type="default"/>
      <w:pgSz w:h="15840" w:w="12240" w:orient="portrait"/>
      <w:pgMar w:bottom="1008"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Verdana"/>
  <w:font w:name="Fixedsy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608-</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Fixedsys" w:cs="Fixedsys" w:eastAsia="Fixedsys" w:hAnsi="Fixedsys"/>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Fixedsys" w:cs="Fixedsys" w:eastAsia="Fixedsys" w:hAnsi="Fixedsys"/>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right"/>
    </w:pPr>
    <w:rPr>
      <w:i w:val="1"/>
      <w:i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0x010100C3F39A8CCB252A4C80367E971B39346E</vt:lpwstr>
  </property>
  <property fmtid="{D5CDD505-2E9C-101B-9397-08002B2CF9AE}" pid="3" name="MediaServiceImageTags">
    <vt:lpwstr>MediaServiceImageTags</vt:lpwstr>
  </property>
</Properties>
</file>