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25,2003   </w:t>
      </w:r>
      <w:r>
        <w:rPr>
          <w:i/>
          <w:iCs/>
          <w:sz w:val="24"/>
          <w:szCs w:val="24"/>
        </w:rPr>
        <w:tab/>
      </w:r>
      <w:r>
        <w:rPr>
          <w:rFonts w:cs="Times New Roman" w:ascii="Times New Roman" w:hAnsi="Times New Roman"/>
          <w:i/>
          <w:iCs/>
          <w:sz w:val="24"/>
          <w:szCs w:val="24"/>
        </w:rPr>
        <w:t>MSBA/MASA Model Policy 701</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701</w:t>
        <w:tab/>
        <w:t>ESTABLISHMENT AND ADOPTION OF SCHOOL DISTRICT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establish lines of authority and procedures for the establishment of the school district’s revenue and expenditure budgets.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policy of the school district is to establish its revenue and expenditure budgets in accordance with the applicable provisions of law.  Budget planning is an integral part of program planning so that the annual budget will effectively express and implement school board goals and the priorities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REQUIREMENT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superintendent and the bookkeeper as designated by the superintendent    shall each year prepare preliminary revenue and expenditure budgets for review by the school board or its designated committee.  The preliminary budgets shall be accompanied by such written commentary as may be necessary for them to be clearly understood by the members of the school board and the public.  The school board shall review the projected revenues and expenditures for the school district for the next fiscal year and make such adjustments in the expenditure budget as necessary to carry out the education program within the revenues projected.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board must initially allocate its general education and referendum revenues to the building site where children who have generated the revenue are served.  This initial allocation shall be made in accordance with procedures specified by the Department of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school board may, by resolution, adjust the initial allocation so as to expend revenue for any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Prior to July 1 of each year, the school board of ISD 306 shall approve and adopt its initial and reallocated revenue and expenditure budgets for the next school year.  The adopted expenditure budget document shall be considered the school board’s expenditure authorization for that school year.  No funds may be expended for any purpose in any school year prior to the adoption of the budget document which authorizes that expenditure for that year, or prior to the adoption of an amendment to that budget document by the school board to authorize that expenditure for that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b/>
        <w:t>Once the budget is approved by the Board, the Superintendent shall have the authority to expend funds within the limitations of that approved budget.  The Superintendent shall be authorized to make purchases up to $5000.  At no time shall the school district purchase any item for any individual for his/her personal 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Each year the school district shall, prior to October 1 of each year, publish its adopted revenue and expenditure budgets for the current year, the actual revenues, expenditures, and fund balances for the prior year, and the projected fund balances for the current year in a qualified newspaper of general circulation in the school district.  The publication shall be made in the form prescribed by the Commissioner.  A statement shall be included in the publication that the complete budget in detail may be inspected by any resident of the school district upon request to the superintendent.  At the same time as this publication, the school district shall publish the other information required by Minn. Stat. § 123B.10.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At the public hearing on the adoption of the school district’s proposed property tax levy, the school board shall review its current budget and the proposed property taxes payable in the following calendar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IMPLEMENTATION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board places the responsibility for administering the adopted budget with the superintendent.  The superintendent may delegate duties related thereto to other school officials, but maintains the ultimate responsibility for this function.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program-oriented budgeting system will be supported by a program-oriented accounting structure organized and operated on a fund basis as provided for in Minnesota statutes through the Uniform Financial Accounting and Reporting Standards for Minnesota School Districts (UFARS).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superintendent or the superintendent’s designee is authorized to make payments of claims or salaries authorized by the adopted or amended budget prior to school board approval.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Supplies and capital equipment can be ordered prior to budget adoption only by authority of the school board.  If additional personnel are provided in the proposed budget, actual hiring may not occur until the budget is adopted unless otherwise approved by the school board.  Other funds to be expended in a subsequent school year may not be encumbered prior to budget adoption unless specifically approved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The school district shall make such reports to the Commissioner as required relating to initial allocations of revenue, reallocations of revenue, and expenditures of funds.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123B.10 (Publication of Financial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123B.76 (Expenditures; 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123B.77 (Accounting, Budgeting and Reporting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126C.23 (Allocation of General Education Revenue)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701.1 (Modification of School District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702 (Accounting)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7, Education Funding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ahoma"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rFonts w:ascii="Times New Roman" w:hAnsi="Times New Roman"/>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Tahom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Courier" w:hAnsi="Courier" w:eastAsia="Tahoma" w:cs="Courier"/>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806</Words>
  <Characters>5391</Characters>
  <CharactersWithSpaces>4595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2013-04-22T09:09:00Z</dcterms:created>
  <dc:creator>shonetschlager</dc:creator>
  <dc:description/>
  <dc:language>en-US</dc:language>
  <cp:lastModifiedBy/>
  <cp:lastPrinted>2012-03-06T15:19:00Z</cp:lastPrinted>
  <dcterms:modified xsi:type="dcterms:W3CDTF">2013-04-22T09:09:00Z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