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August 15, 2011   </w:t>
      </w:r>
      <w:r>
        <w:rPr>
          <w:i/>
          <w:iCs/>
          <w:sz w:val="24"/>
          <w:szCs w:val="24"/>
        </w:rPr>
        <w:tab/>
      </w:r>
      <w:r>
        <w:rPr>
          <w:rFonts w:cs="Times New Roman" w:ascii="Times New Roman" w:hAnsi="Times New Roman"/>
          <w:i/>
          <w:iCs/>
          <w:sz w:val="24"/>
          <w:szCs w:val="24"/>
        </w:rPr>
        <w:t>MSBA/MASA Model Policy 603</w:t>
      </w:r>
    </w:p>
    <w:p>
      <w:pPr>
        <w:pStyle w:val="Heading1"/>
        <w:bidi w:val="0"/>
        <w:spacing w:lineRule="atLeast" w:line="240"/>
        <w:ind w:left="0" w:right="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November 9, 2015  </w:t>
      </w:r>
      <w:r>
        <w:rPr>
          <w:i/>
          <w:iCs/>
          <w:sz w:val="24"/>
          <w:szCs w:val="24"/>
        </w:rPr>
        <w:tab/>
      </w:r>
      <w:r>
        <w:rPr>
          <w:rFonts w:cs="Times New Roman" w:ascii="Times New Roman" w:hAnsi="Times New Roman"/>
          <w:i/>
          <w:iCs/>
          <w:sz w:val="24"/>
          <w:szCs w:val="24"/>
        </w:rPr>
        <w:t>Rev. 2014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603</w:t>
        <w:tab/>
        <w:t>CURRICULUM DEVELOPMENT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provide direction for continuous review and improvement of the school curriculum.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Curriculum development shall be directed toward the fulfillment of the goals and objectives of the education program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RESPONSIBILITY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superintendent shall be responsible for curriculum development and for determining the most effective way of conducting research on the school district’s curriculum needs and establishing a long range curriculum development program.  Timelines shall be determined by the superintendent that will provide for periodic reviews of each curriculum area.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A district advisory committee shall provide assistance at the request of the superintendent.  The advisory committee membership shall be a reflection of the community and, to the extent possible, shall reflect the diversity of the district and its school sites, and shall include parent, teacher, support staff, student, community residents, and administration representation.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Within the ongoing process of curriculum development, the following needs shall be addressed: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Provide for articulation of courses of study from kindergarten through grade twelve.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Identify minimum objectives for each course and at each elementary grade level.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Provide for continuing evaluation of programs for the purpose of attaining school district objectives.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4.</w:t>
        <w:tab/>
        <w:t>Provide a program for ongoing monitoring of student progress.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5.</w:t>
        <w:tab/>
        <w:t>Provide for specific, particular, and special needs of all members of the student community.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6.</w:t>
        <w:tab/>
        <w:t>Integrate required and elective course standards in the scope and sequence of the district curriculum.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7.</w:t>
        <w:tab/>
        <w:t>Meet all applicable requirements of the Minnesota Department of Education and the No Child Left Behind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 xml:space="preserve">The superintendent </w:t>
      </w:r>
      <w:r>
        <w:rPr>
          <w:rFonts w:cs="Times New Roman" w:ascii="Times New Roman" w:hAnsi="Times New Roman"/>
          <w:color w:val="000000"/>
          <w:sz w:val="24"/>
          <w:szCs w:val="24"/>
        </w:rPr>
        <w:t>shall be responsible for keeping</w:t>
      </w:r>
      <w:r>
        <w:rPr>
          <w:rFonts w:cs="Times New Roman" w:ascii="Times New Roman" w:hAnsi="Times New Roman"/>
          <w:sz w:val="24"/>
          <w:szCs w:val="24"/>
        </w:rPr>
        <w:t xml:space="preserve"> the school board informed of all state-mandated curriculum changes, as well as recommended discretionary changes, and for periodically presenting recommended modifications for school board review and approval.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E.</w:t>
        <w:tab/>
        <w:t>The superintendent shall have discretionary authority to develop guidelines and directives to implement school board policy relating to curriculum development.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120B.10 (Findings; Improving Instruction and Curriculum)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120B.11 (School District Process)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 3500.0550 (Inclusive Educational Program)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Parts 3501.0640-3501.0655 (Academic Standards for Language Arts)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Parts 3501.0700-3501.0745 (Academic Standards for Mathematics)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Parts 3501.0800-3501.0815 (Academic Standards for the Arts)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Parts 3501.0900-3501.0955 (Academic Standards in Science)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Parts 3501.1000-3501.1190 (Graduation-Required Assessment for Diploma) (repealed Minn. L. 2013, Ch. 116, Art. 2, § 22)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Parts 3501.1200-3501.1210 (Academic Standards for English Language Development)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Rules Parts 3501.1300-3501.1345 (Academic Standards for Social Studies)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 xml:space="preserve">20 U.S.C. § 6301, </w:t>
      </w:r>
      <w:r>
        <w:rPr>
          <w:rFonts w:cs="Times New Roman" w:ascii="Times New Roman" w:hAnsi="Times New Roman"/>
          <w:i/>
          <w:iCs/>
          <w:sz w:val="24"/>
          <w:szCs w:val="24"/>
        </w:rPr>
        <w:t>et seq.</w:t>
      </w:r>
      <w:r>
        <w:rPr>
          <w:rFonts w:cs="Times New Roman" w:ascii="Times New Roman" w:hAnsi="Times New Roman"/>
          <w:sz w:val="24"/>
          <w:szCs w:val="24"/>
        </w:rPr>
        <w:t xml:space="preserve"> (No Child Left Behind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604 (Instructional Curriculum)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605 (Alternative Programs)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613 (Graduation Requirements)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614 (School District Testing Plan and Procedure)</w:t>
      </w:r>
    </w:p>
    <w:p>
      <w:pPr>
        <w:pStyle w:val="Normal"/>
        <w:tabs>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s>
        <w:bidi w:val="0"/>
        <w:spacing w:lineRule="atLeast" w:line="240"/>
        <w:ind w:left="2160" w:right="0" w:hanging="0"/>
        <w:jc w:val="both"/>
        <w:rPr/>
      </w:pPr>
      <w:r>
        <w:rPr>
          <w:rFonts w:cs="Times New Roman" w:ascii="Times New Roman" w:hAnsi="Times New Roman"/>
          <w:sz w:val="24"/>
          <w:szCs w:val="24"/>
        </w:rPr>
        <w:t>MSBA/MASA Model Policy 615 (Testing Accommodations, Modifications, and Exemptions for IEPs, Section 504 Plans, and LEP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616 (School District System Accountability)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617 (School District Ensurance of Preparatory and High School Standards)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618 (Assessment of Student Achievement)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619 (Staff Development for Standards)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620 (Credit for Learning)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623 (Mandatory Summer School Instruction)</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Cambri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603-</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603-</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51"/>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style>
  <w:style w:type="character" w:styleId="Pagenumber">
    <w:name w:val="page number"/>
    <w:basedOn w:val="DefaultParagraphFont"/>
    <w:qFormat/>
    <w:rPr>
      <w:rFonts w:cs="Times New Roman"/>
    </w:rPr>
  </w:style>
  <w:style w:type="character" w:styleId="HeaderChar">
    <w:name w:val="Head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76" w:before="0" w:after="200"/>
      <w:jc w:val="left"/>
      <w:textAlignment w:val="auto"/>
    </w:pPr>
    <w:rPr>
      <w:rFonts w:ascii="Times New Roman" w:hAnsi="Times New Roman" w:eastAsia="Fixedsys"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lef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jc w:val="left"/>
      <w:textAlignment w:val="auto"/>
    </w:pPr>
    <w:rPr>
      <w:rFonts w:ascii="Fixedsys" w:hAnsi="Fixedsys" w:eastAsia="Fixedsys" w:cs="Fixedsys"/>
      <w:b/>
      <w:bCs/>
      <w:color w:val="auto"/>
      <w:kern w:val="2"/>
      <w:sz w:val="24"/>
      <w:szCs w:val="24"/>
      <w:lang w:val="en-US" w:eastAsia="en-US" w:bidi="ar-SA"/>
    </w:rPr>
  </w:style>
  <w:style w:type="paragraph" w:styleId="Outline3">
    <w:name w:val="Outline 3"/>
    <w:qFormat/>
    <w:pPr>
      <w:widowControl w:val="false"/>
      <w:bidi w:val="0"/>
      <w:spacing w:lineRule="atLeast" w:line="240"/>
      <w:ind w:left="2880" w:hanging="0"/>
      <w:jc w:val="lef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left="3600" w:hanging="0"/>
      <w:jc w:val="lef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left="4320" w:hanging="0"/>
      <w:jc w:val="lef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Fixedsys" w:hAnsi="Fixedsys" w:eastAsia="Fixedsys"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598</Words>
  <Characters>4002</Characters>
  <CharactersWithSpaces>3412</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2015-11-16T11:11:00Z</dcterms:created>
  <dc:creator>shonetschlager</dc:creator>
  <dc:description/>
  <dc:language>en-US</dc:language>
  <cp:lastModifiedBy/>
  <cp:lastPrinted>2014-11-21T14:52:00Z</cp:lastPrinted>
  <dcterms:modified xsi:type="dcterms:W3CDTF">2015-11-16T11:11:00Z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 Lemcke</vt:lpwstr>
  </property>
</Properties>
</file>