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403</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1999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403</w:t>
        <w:tab/>
        <w:t>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achieve the effective operation of the school district’s programs through the cooperation of all employees under a system of policies and rules applied fairly and uniformly.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disciplinary process described herein is designed to utilize progressive steps, where appropriate, to produce positive corrective action.  While the school district intends that in most cases progressive discipline will be administered, the specific form of discipline chosen in a particular case and/or the decision to impose discipline in a manner otherwise, is solely within the discretion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A.</w:t>
        <w:tab/>
      </w:r>
      <w:r>
        <w:rPr>
          <w:rFonts w:cs="Times New Roman" w:ascii="Times New Roman" w:hAnsi="Times New Roman"/>
          <w:sz w:val="24"/>
          <w:szCs w:val="24"/>
          <w:u w:val="single"/>
        </w:rPr>
        <w:t>Violation of School Laws and Rules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The form of discipline imposed for violations of school laws and rules may vary from an oral reprimand to termination of employment or discharge depending upon factors such as the nature of the violation, whether the violation was intentional, knowing and/or willful and whether the employee has been the subject of prior disciplinary action of the same or a different nature.  School laws and rules to which this provision applies include: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policies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directives and/or job requirements imposed by administration and/or the employee’s supervisor;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federal, state and local laws, rules and regulations, including, but not limited to, the rules and regulations adopted by federal and state agencies.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Substandard Performance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An employee’s substandard performance may result in the imposition of discipline ranging from an oral reprimand to termination of employment or discharge.  In most instances, discipline imposed for the reason of substandard performance will follow a progressive format and will be accompanied by guidance, help and encouragement to improve from the employee’s supervisor and reasonable time for correction of the employee’s deficiency.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r>
      <w:r>
        <w:rPr>
          <w:rFonts w:cs="Times New Roman" w:ascii="Times New Roman" w:hAnsi="Times New Roman"/>
          <w:sz w:val="24"/>
          <w:szCs w:val="24"/>
          <w:u w:val="single"/>
        </w:rPr>
        <w:t>Misconduct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rFonts w:cs="Times New Roman" w:ascii="Times New Roman" w:hAnsi="Times New Roman"/>
          <w:sz w:val="24"/>
          <w:szCs w:val="24"/>
        </w:rPr>
        <w:t>Misconduct of an employee will result in the imposition of discipline consistent with the seriousness of the misconduct.  Conduct which falls into this category includes,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unprofessional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failure to observe rules, regulations, policies and standards of the school district and/or directives and orders of supervisors and any other act of an insubordinate nature;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continuing neglect of duties in spite of oral warnings, written warnings and/or other forms of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personal and/or immoral misconduct;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use of illegal drugs, alcohol or any other chemical substance on the job or any use off the job which impacts on the employee’s performance;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deliberate and serious violation of the rights and freedoms of other employees, students, parents or other persons in the school community;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7.</w:t>
        <w:tab/>
        <w:t>activities of a criminal nature relating to the fitness or effectiveness of the employee to perform the duties of the position;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8.</w:t>
        <w:tab/>
        <w:t>failure to follow the canons of professional and personal ethics;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9.</w:t>
        <w:tab/>
        <w:t>falsification of credentials and experience;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10.</w:t>
        <w:tab/>
        <w:t>unauthorized destruction of school district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11.</w:t>
        <w:tab/>
        <w:t>other good and sufficient grounds relating to any other act constituting inappropriate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12.</w:t>
        <w:tab/>
        <w:t>neglect of duty;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13.</w:t>
        <w:tab/>
        <w:t>violation of the rights of others as provided by federal and state laws related to human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FORMS OF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The forms of discipline that may be imposed by the school district include, but are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oral warning;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written warning or reprimand;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probation;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disciplinary suspension, demotion or leave of absence with pay;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disciplinary suspension, demotion or leave of absence without pay;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6.</w:t>
        <w:tab/>
        <w:t>dismissal/termination or discharge from employment.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Other forms of discipline, including any combination of the forms described in Paragraph A., above, may be imposed if, in the judgment of the administration, another form of discipline will better accomplish the school district’s objective of stopping or correcting the offending conduct and improving the employee’s performance.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PROCEDURES FOR ADMINISTERING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In an instance where any form of discipline is imposed, the employee’s supervisor will: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Advise the employee of any inadequacy, deficiency or conduct which is the cause of the discipline, either orally or in writing.  If given orally, the supervisor will document the fact that an oral warning was given to the employee specifying the date, time and nature of the oral warning.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Provide directives to the employee to correct the conduct or performance.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3.</w:t>
        <w:tab/>
        <w:t>Forward copies of all writings to the administrator in charge of personnel for filing in the employee’s personnel file.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4.</w:t>
        <w:tab/>
        <w:t>Allow a reasonable period of time, when appropriate, for the employee to correct or remediate the performance or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5.</w:t>
        <w:tab/>
        <w:t>Specify the expected level of performance or modification of conduct to be required from the employee.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retains the right to immediately discipline, terminate or discharge an employee as appropriate, subject to relevant governing law and collective bargaining agreements where applicable.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122A.40 (Teachers – Employment; Contracts; Termination)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122A.41 (Teacher Tenure)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122A.44 (Contracting with Teachers)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122A.58 (Coaches)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123B.02, Subd. 14 (Employees; Contracts for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123B.143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123B.147 (Principals)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 xml:space="preserve">Minn. Stat. § 197.46 </w:t>
      </w:r>
      <w:r>
        <w:rPr>
          <w:rFonts w:cs="Times New Roman" w:ascii="Times New Roman" w:hAnsi="Times New Roman"/>
          <w:i/>
          <w:iCs/>
          <w:sz w:val="24"/>
          <w:szCs w:val="24"/>
        </w:rPr>
        <w:t>et seq.</w:t>
      </w:r>
      <w:r>
        <w:rPr>
          <w:rFonts w:cs="Times New Roman" w:ascii="Times New Roman" w:hAnsi="Times New Roman"/>
          <w:sz w:val="24"/>
          <w:szCs w:val="24"/>
        </w:rPr>
        <w:t xml:space="preserve"> (Veterans Preference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 Service Manual, Chapter 3, Employees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eastAsia="MS Mincho" w:cs="Fixedsys"/>
        <w:sz w:val="20"/>
        <w:szCs w:val="20"/>
        <w:lang w:val="en-US" w:eastAsia="en-US" w:bidi="ar-SA"/>
      </w:rPr>
    </w:pPr>
    <w:r>
      <w:rPr>
        <w:rFonts w:eastAsia="MS Mincho" w:cs="Fixedsys"/>
        <w:sz w:val="20"/>
        <w:szCs w:val="20"/>
        <w:lang w:val="en-US" w:eastAsia="en-US" w:bidi="ar-SA"/>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MS Mincho" w:cs="Times New Roman" w:ascii="Times New Roman" w:hAnsi="Times New Roman"/>
                              <w:sz w:val="24"/>
                              <w:szCs w:val="24"/>
                              <w:lang w:val="en-US" w:eastAsia="en-US" w:bidi="ar-SA"/>
                            </w:rPr>
                            <w:t>403-</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rPr>
                            <w:instrText> PAGE </w:instrText>
                          </w:r>
                          <w:r>
                            <w:rPr>
                              <w:rStyle w:val="Pagenumber"/>
                              <w:sz w:val="24"/>
                              <w:szCs w:val="24"/>
                              <w:rFonts w:eastAsia="MS Mincho" w:cs="Times New Roman" w:ascii="Times New Roman" w:hAnsi="Times New Roman"/>
                            </w:rPr>
                            <w:fldChar w:fldCharType="separate"/>
                          </w:r>
                          <w:r>
                            <w:rPr>
                              <w:rStyle w:val="Pagenumber"/>
                              <w:sz w:val="24"/>
                              <w:szCs w:val="24"/>
                              <w:rFonts w:eastAsia="MS Mincho" w:cs="Times New Roman" w:ascii="Times New Roman" w:hAnsi="Times New Roman"/>
                            </w:rPr>
                            <w:t>4</w:t>
                          </w:r>
                          <w:r>
                            <w:rPr>
                              <w:rStyle w:val="Pagenumber"/>
                              <w:sz w:val="24"/>
                              <w:szCs w:val="24"/>
                              <w:rFonts w:eastAsia="MS Mincho"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eastAsia="MS Mincho" w:cs="Times New Roman" w:ascii="Times New Roman" w:hAnsi="Times New Roman"/>
                        <w:sz w:val="24"/>
                        <w:szCs w:val="24"/>
                        <w:lang w:val="en-US" w:eastAsia="en-US" w:bidi="ar-SA"/>
                      </w:rPr>
                      <w:t>403-</w:t>
                    </w:r>
                    <w:r>
                      <w:rPr>
                        <w:rStyle w:val="Pagenumber"/>
                        <w:rFonts w:eastAsia="MS Mincho" w:cs="Times New Roman" w:ascii="Times New Roman" w:hAnsi="Times New Roman"/>
                        <w:sz w:val="24"/>
                        <w:szCs w:val="24"/>
                        <w:lang w:val="en-US" w:eastAsia="en-US" w:bidi="ar-SA"/>
                      </w:rPr>
                      <w:fldChar w:fldCharType="begin"/>
                    </w:r>
                    <w:r>
                      <w:rPr>
                        <w:rStyle w:val="Pagenumber"/>
                        <w:sz w:val="24"/>
                        <w:szCs w:val="24"/>
                        <w:rFonts w:eastAsia="MS Mincho" w:cs="Times New Roman" w:ascii="Times New Roman" w:hAnsi="Times New Roman"/>
                      </w:rPr>
                      <w:instrText> PAGE </w:instrText>
                    </w:r>
                    <w:r>
                      <w:rPr>
                        <w:rStyle w:val="Pagenumber"/>
                        <w:sz w:val="24"/>
                        <w:szCs w:val="24"/>
                        <w:rFonts w:eastAsia="MS Mincho" w:cs="Times New Roman" w:ascii="Times New Roman" w:hAnsi="Times New Roman"/>
                      </w:rPr>
                      <w:fldChar w:fldCharType="separate"/>
                    </w:r>
                    <w:r>
                      <w:rPr>
                        <w:rStyle w:val="Pagenumber"/>
                        <w:sz w:val="24"/>
                        <w:szCs w:val="24"/>
                        <w:rFonts w:eastAsia="MS Mincho" w:cs="Times New Roman" w:ascii="Times New Roman" w:hAnsi="Times New Roman"/>
                      </w:rPr>
                      <w:t>4</w:t>
                    </w:r>
                    <w:r>
                      <w:rPr>
                        <w:rStyle w:val="Pagenumber"/>
                        <w:sz w:val="24"/>
                        <w:szCs w:val="24"/>
                        <w:rFonts w:eastAsia="MS Mincho"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MS Mincho"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eastAsia="MS Mincho" w:cs="Fixedsys"/>
      <w:i/>
      <w:iCs/>
      <w:sz w:val="20"/>
      <w:szCs w:val="20"/>
      <w:lang w:val="en-US" w:eastAsia="en-US" w:bidi="ar-SA"/>
    </w:rPr>
  </w:style>
  <w:style w:type="character" w:styleId="DefaultParagraphFont">
    <w:name w:val="Default Paragraph Font"/>
    <w:qFormat/>
    <w:rPr/>
  </w:style>
  <w:style w:type="character" w:styleId="InitialStyle">
    <w:name w:val="InitialStyle"/>
    <w:qFormat/>
    <w:rPr/>
  </w:style>
  <w:style w:type="character" w:styleId="42">
    <w:name w:val="42"/>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MS Mincho"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MS Mincho"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MS Mincho"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MS Mincho"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MS Mincho"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MS Mincho"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MS Mincho"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MS Mincho"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MS Mincho"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MS Mincho"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eastAsia="MS Mincho"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eastAsia="MS Mincho"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864</Words>
  <Characters>5783</Characters>
  <CharactersWithSpaces>4930</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2013-03-21T16:02:00Z</dcterms:created>
  <dc:creator>shonetschlager</dc:creator>
  <dc:description/>
  <dc:language>en-US</dc:language>
  <cp:lastModifiedBy/>
  <dcterms:modified xsi:type="dcterms:W3CDTF">2013-03-21T16:02:00Z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