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55" w:rsidRPr="00475E55" w:rsidRDefault="00475E55" w:rsidP="00475E55">
      <w:pPr>
        <w:spacing w:after="0" w:line="240" w:lineRule="auto"/>
        <w:outlineLvl w:val="3"/>
        <w:rPr>
          <w:rFonts w:ascii="Palatino Linotype" w:eastAsia="Times New Roman" w:hAnsi="Palatino Linotype" w:cs="Arial"/>
          <w:color w:val="24355D"/>
          <w:sz w:val="36"/>
          <w:szCs w:val="36"/>
        </w:rPr>
      </w:pPr>
      <w:r w:rsidRPr="00475E55">
        <w:rPr>
          <w:rFonts w:ascii="Palatino Linotype" w:eastAsia="Times New Roman" w:hAnsi="Palatino Linotype" w:cs="Arial"/>
          <w:color w:val="24355D"/>
          <w:sz w:val="36"/>
          <w:szCs w:val="36"/>
        </w:rPr>
        <w:t xml:space="preserve">Students' Successful Transition to Post Secondary Plan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475E55" w:rsidRPr="00475E55" w:rsidTr="00475E55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5E55" w:rsidRPr="00475E55" w:rsidRDefault="00475E55" w:rsidP="00475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E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Minnesota Statutes, section 120B.125</w:t>
            </w:r>
          </w:p>
          <w:p w:rsidR="00475E55" w:rsidRPr="00475E55" w:rsidRDefault="00475E55" w:rsidP="00475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E55">
              <w:rPr>
                <w:rFonts w:ascii="Arial" w:eastAsia="Times New Roman" w:hAnsi="Arial" w:cs="Arial"/>
                <w:sz w:val="20"/>
                <w:szCs w:val="20"/>
              </w:rPr>
              <w:t>Legislation requires all students, starting in grade nine, to have a "plan" around seven key elements. This plan includes academic scheduling, career exploration, 21st century skills, community partnerships, college access, all forms of post-secondary training, and experiential learning opportunities. These seven elements are integrated into students' experiences and programming at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Laporte</w:t>
            </w:r>
            <w:proofErr w:type="spellEnd"/>
            <w:r w:rsidRPr="00475E55">
              <w:rPr>
                <w:rFonts w:ascii="Arial" w:eastAsia="Times New Roman" w:hAnsi="Arial" w:cs="Arial"/>
                <w:sz w:val="20"/>
                <w:szCs w:val="20"/>
              </w:rPr>
              <w:t xml:space="preserve"> School.</w:t>
            </w:r>
          </w:p>
          <w:p w:rsidR="00475E55" w:rsidRPr="00475E55" w:rsidRDefault="00475E55" w:rsidP="00475E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All of these elements are embedded within our Ramp Up To Readiness program.</w:t>
            </w:r>
            <w:bookmarkStart w:id="0" w:name="_GoBack"/>
            <w:bookmarkEnd w:id="0"/>
          </w:p>
        </w:tc>
      </w:tr>
    </w:tbl>
    <w:p w:rsidR="00BB0321" w:rsidRDefault="00BB0321"/>
    <w:sectPr w:rsidR="00BB0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8134C"/>
    <w:multiLevelType w:val="multilevel"/>
    <w:tmpl w:val="DE04F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55"/>
    <w:rsid w:val="00475E55"/>
    <w:rsid w:val="00BB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C0046-0A83-4F97-A416-C04E121B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1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8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2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62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72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02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30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Laporte School District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Goodwin</dc:creator>
  <cp:keywords/>
  <dc:description/>
  <cp:lastModifiedBy>Kim Goodwin</cp:lastModifiedBy>
  <cp:revision>1</cp:revision>
  <dcterms:created xsi:type="dcterms:W3CDTF">2014-10-21T21:14:00Z</dcterms:created>
  <dcterms:modified xsi:type="dcterms:W3CDTF">2014-10-21T21:15:00Z</dcterms:modified>
</cp:coreProperties>
</file>