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Student Strengths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Target Behavior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Replacement Behavior Needed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Slow Triggers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Fast Triggers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Function for Behavior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trHeight w:val="1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HYPOTHESIS: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_____________________ happens, _______________________ does _______________________ in order to ________________ 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(Triggers)                                              (Student Name)                         (Problem Behavior)                            (Perceived Function)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Student Name:                          </w:t>
              <w:tab/>
              <w:tab/>
              <w:t xml:space="preserve">                </w:t>
              <w:tab/>
              <w:t xml:space="preserve"> Grade:          </w:t>
              <w:tab/>
              <w:tab/>
              <w:tab/>
              <w:tab/>
              <w:t xml:space="preserve">   Date: 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</w:t>
      </w:r>
    </w:p>
    <w:tbl>
      <w:tblPr>
        <w:tblStyle w:val="Table4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2"/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  <w:gridCol w:w="2592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Antecedents/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Setting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Alternative Skills to be Taught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Skills Building 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Consequence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Reduction Oriented Consequence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Support for Team Members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trHeight w:val="1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HYPOTHESIS: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_____________________ happens, _______________________ does _______________________ in order to ________________ 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(Triggers)                                              (Student Name)                         (Problem Behavior)                            (Perceived Function)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Student Name:                          </w:t>
              <w:tab/>
              <w:tab/>
              <w:t xml:space="preserve">                </w:t>
              <w:tab/>
              <w:t xml:space="preserve"> Grade:          </w:t>
              <w:tab/>
              <w:tab/>
              <w:tab/>
              <w:tab/>
              <w:t xml:space="preserve">   Date: </w:t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spacing w:after="200" w:line="276" w:lineRule="auto"/>
      <w:jc w:val="center"/>
      <w:rPr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highlight w:val="yellow"/>
        <w:rtl w:val="0"/>
      </w:rPr>
      <w:t xml:space="preserve">*Go to “File” and “Make a Copy” prior to editing*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Behavior Intervention Plan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after="200" w:line="276" w:lineRule="auto"/>
      <w:jc w:val="center"/>
      <w:rPr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highlight w:val="yellow"/>
        <w:rtl w:val="0"/>
      </w:rPr>
      <w:t xml:space="preserve">*Go to “File” and “Make a Copy” prior to editing*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Behavior Analysis Worksheet and Plan Development Tool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